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tbl>
      <w:tblPr>
        <w:tblW w:w="0" w:type="auto"/>
        <w:jc w:val="left"/>
        <w:tblInd w:w="0" w:type="dxa"/>
        <w:tblBorders>
          <w:top w:val="single" w:sz="24" w:space="0" w:color="0070C0"/>
          <w:left w:val="single" w:sz="24" w:space="0" w:color="0070C0"/>
          <w:bottom w:val="single" w:sz="24" w:space="0" w:color="0070C0"/>
          <w:right w:val="single" w:sz="24" w:space="0" w:color="0070C0"/>
          <w:insideH w:val="single" w:sz="4" w:space="0" w:color="auto"/>
          <w:insideV w:val="single" w:sz="4" w:space="0" w:color="auto"/>
        </w:tblBorders>
        <w:tblLayout w:type="fixed"/>
        <w:tblCellMar>
          <w:top w:w="0" w:type="dxa"/>
          <w:left w:w="108" w:type="dxa"/>
          <w:bottom w:w="0" w:type="dxa"/>
          <w:right w:w="108" w:type="dxa"/>
        </w:tblCellMar>
      </w:tblPr>
      <w:tblGrid>
        <w:gridCol w:w="5622"/>
        <w:gridCol w:w="5622"/>
      </w:tblGrid>
      <w:tr>
        <w:trPr>
          <w:trHeight w:val="216" w:hRule="atLeast"/>
        </w:trPr>
        <w:tc>
          <w:tcPr>
            <w:tcW w:w="5622"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Role Title:</w:t>
            </w:r>
          </w:p>
        </w:tc>
        <w:tc>
          <w:tcPr>
            <w:tcW w:w="56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r>
              <w:rPr>
                <w:sz w:val="22"/>
                <w:szCs w:val="22"/>
                <w:lang w:val="en-GB" w:eastAsia="en-GB" w:bidi="en-GB"/>
              </w:rPr>
              <w:t xml:space="preserve">Quality Assurance Manager </w:t>
            </w:r>
            <w:r>
              <w:rPr>
                <w:b/>
                <w:bCs/>
                <w:sz w:val="22"/>
                <w:szCs w:val="22"/>
                <w:lang w:val="en-GB" w:eastAsia="en-GB" w:bidi="en-GB"/>
              </w:rPr>
              <w:t xml:space="preserve">PART TIME</w:t>
            </w:r>
            <w:r>
              <w:rPr>
                <w:sz w:val="22"/>
                <w:szCs w:val="22"/>
                <w:lang w:val="en-GB" w:eastAsia="en-GB" w:bidi="en-GB"/>
              </w:rPr>
              <w:t xml:space="preserve">  (Supply Chain Centre)  </w:t>
            </w:r>
          </w:p>
        </w:tc>
      </w:tr>
      <w:tr>
        <w:trPr>
          <w:trHeight w:val="229" w:hRule="atLeast"/>
        </w:trPr>
        <w:tc>
          <w:tcPr>
            <w:tcW w:w="5622"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Location:</w:t>
            </w:r>
          </w:p>
        </w:tc>
        <w:tc>
          <w:tcPr>
            <w:tcW w:w="56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r>
              <w:rPr>
                <w:sz w:val="22"/>
                <w:szCs w:val="22"/>
                <w:lang w:val="en-GB" w:eastAsia="en-GB" w:bidi="en-GB"/>
              </w:rPr>
              <w:t xml:space="preserve">Naas</w:t>
            </w:r>
          </w:p>
        </w:tc>
      </w:tr>
      <w:tr>
        <w:trPr>
          <w:trHeight w:val="216" w:hRule="atLeast"/>
        </w:trPr>
        <w:tc>
          <w:tcPr>
            <w:tcW w:w="5622"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Reports to Role:</w:t>
            </w:r>
          </w:p>
        </w:tc>
        <w:tc>
          <w:tcPr>
            <w:tcW w:w="56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r>
              <w:rPr>
                <w:sz w:val="22"/>
                <w:szCs w:val="22"/>
                <w:lang w:val="en-GB" w:eastAsia="en-GB" w:bidi="en-GB"/>
              </w:rPr>
              <w:t xml:space="preserve">Group Technical Manager</w:t>
            </w:r>
          </w:p>
        </w:tc>
      </w:tr>
      <w:tr>
        <w:trPr>
          <w:trHeight w:val="229" w:hRule="atLeast"/>
        </w:trPr>
        <w:tc>
          <w:tcPr>
            <w:tcW w:w="5622"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Direct Reports:</w:t>
            </w:r>
          </w:p>
        </w:tc>
        <w:tc>
          <w:tcPr>
            <w:tcW w:w="56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r>
              <w:rPr>
                <w:sz w:val="22"/>
                <w:szCs w:val="22"/>
                <w:lang w:val="en-GB" w:eastAsia="en-GB" w:bidi="en-GB"/>
              </w:rPr>
              <w:t xml:space="preserve">0</w:t>
            </w:r>
          </w:p>
        </w:tc>
      </w:tr>
      <w:tr>
        <w:trPr>
          <w:trHeight w:val="216" w:hRule="atLeast"/>
        </w:trPr>
        <w:tc>
          <w:tcPr>
            <w:tcW w:w="5622"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Grade:</w:t>
            </w:r>
          </w:p>
        </w:tc>
        <w:tc>
          <w:tcPr>
            <w:tcW w:w="56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r>
              <w:rPr>
                <w:sz w:val="22"/>
                <w:szCs w:val="22"/>
                <w:lang w:val="en-GB" w:eastAsia="en-GB" w:bidi="en-GB"/>
              </w:rPr>
              <w:t xml:space="preserve">F</w:t>
            </w:r>
          </w:p>
        </w:tc>
      </w:tr>
      <w:tr>
        <w:trPr>
          <w:trHeight w:val="276" w:hRule="atLeast"/>
        </w:trPr>
        <w:tc>
          <w:tcPr>
            <w:tcW w:w="5622"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Notice Period:</w:t>
            </w:r>
          </w:p>
        </w:tc>
        <w:tc>
          <w:tcPr>
            <w:tcW w:w="56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sdt>
              <w:sdtPr>
                <w:id w:val="1"/>
                <w:dropDownList>
                  <w:listItem w:displayText="Normal" w:value="Normal"/>
                  <w:listItem w:displayText="Business Critical" w:value="Business Critical"/>
                </w:dropDownList>
              </w:sdtPr>
              <w:sdtContent>
                <w:r>
                  <w:rPr>
                    <w:sz w:val="22"/>
                    <w:szCs w:val="22"/>
                    <w:lang w:val="en-GB" w:eastAsia="en-GB" w:bidi="en-GB"/>
                  </w:rPr>
                  <w:t xml:space="preserve">Business Critical</w:t>
                </w:r>
              </w:sdtContent>
            </w:sdt>
          </w:p>
        </w:tc>
      </w:tr>
      <w:tr>
        <w:trPr>
          <w:trHeight w:val="216" w:hRule="atLeast"/>
        </w:trPr>
        <w:tc>
          <w:tcPr>
            <w:tcW w:w="5622"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Version Number and date:</w:t>
            </w:r>
          </w:p>
        </w:tc>
        <w:tc>
          <w:tcPr>
            <w:tcW w:w="56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r>
              <w:rPr>
                <w:sz w:val="22"/>
                <w:szCs w:val="22"/>
                <w:lang w:val="en-GB" w:eastAsia="en-GB" w:bidi="en-GB"/>
              </w:rPr>
              <w:t xml:space="preserve">V1 June 2026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tbl>
      <w:tblPr>
        <w:tblW w:w="0" w:type="auto"/>
        <w:jc w:val="left"/>
        <w:tblInd w:w="34" w:type="dxa"/>
        <w:tblBorders>
          <w:top w:val="none"/>
          <w:left w:val="none"/>
          <w:bottom w:val="single" w:sz="24" w:space="0" w:color="0070C0"/>
          <w:right w:val="single" w:sz="24" w:space="0" w:color="0070C0"/>
          <w:insideH w:val="single" w:sz="24" w:space="0" w:color="0070C0"/>
          <w:insideV w:val="none"/>
        </w:tblBorders>
        <w:tblLayout w:type="fixed"/>
        <w:tblCellMar>
          <w:top w:w="0" w:type="dxa"/>
          <w:left w:w="108" w:type="dxa"/>
          <w:bottom w:w="0" w:type="dxa"/>
          <w:right w:w="108" w:type="dxa"/>
        </w:tblCellMar>
      </w:tblPr>
      <w:tblGrid>
        <w:gridCol w:w="11204"/>
      </w:tblGrid>
      <w:tr>
        <w:trPr>
          <w:trHeight w:val="346" w:hRule="atLeast"/>
        </w:trPr>
        <w:tc>
          <w:tcPr>
            <w:tcW w:w="11204" w:type="dxa"/>
            <w:tcBorders>
              <w:right w:val="nil"/>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b/>
                <w:bCs/>
                <w:lang w:val="en-GB" w:eastAsia="en-GB" w:bidi="en-GB"/>
              </w:rPr>
            </w:pPr>
            <w:r>
              <w:rPr>
                <w:lang w:val="en-GB" w:eastAsia="en-GB" w:bidi="en-GB"/>
              </w:rPr>
              <w:drawing>
                <wp:inline distT="0" distB="0" distL="0" distR="0">
                  <wp:extent cx="190500" cy="182245"/>
                  <wp:docPr id="8" name="Picture 2"/>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08"/>
                          <a:stretch>
                            <a:fillRect/>
                          </a:stretch>
                        </pic:blipFill>
                        <pic:spPr>
                          <a:xfrm>
                            <a:off x="0" y="0"/>
                            <a:ext cx="190500" cy="182245"/>
                          </a:xfrm>
                          <a:prstGeom prst="rect">
                            <a:avLst/>
                          </a:prstGeom>
                        </pic:spPr>
                      </pic:pic>
                    </a:graphicData>
                  </a:graphic>
                </wp:inline>
              </w:drawing>
            </w:r>
            <w:r>
              <w:rPr>
                <w:b/>
                <w:bCs/>
                <w:lang w:val="en-GB" w:eastAsia="en-GB" w:bidi="en-GB"/>
              </w:rPr>
              <w:t xml:space="preserve">ROLE PURPOSE</w:t>
            </w:r>
          </w:p>
        </w:tc>
      </w:tr>
      <w:tr>
        <w:trPr>
          <w:trHeight w:val="1033" w:hRule="atLeast"/>
        </w:trPr>
        <w:tc>
          <w:tcPr>
            <w:tcW w:w="11204" w:type="dxa"/>
            <w:tcBorders>
              <w:left w:val="single" w:sz="24" w:space="0" w:color="0070C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r>
              <w:rPr>
                <w:sz w:val="22"/>
                <w:szCs w:val="22"/>
                <w:lang w:val="en-GB" w:eastAsia="en-GB" w:bidi="en-GB"/>
              </w:rPr>
              <w:t xml:space="preserve">Ensure all Domino’s group procedures are correctly implemented at a site level and in line with the quality management system.  On site representative to drive the agenda for food safety, legislation and quality across manufacturing, storage and distribution. Ensuring compliance to external certification and internal standards and policy. Ensure Domino’s brand values are upheld and meet the needs and expectations of our customers.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p>
    <w:tbl>
      <w:tblPr>
        <w:tblW w:w="0" w:type="auto"/>
        <w:jc w:val="left"/>
        <w:tblInd w:w="34" w:type="dxa"/>
        <w:tblBorders>
          <w:top w:val="none"/>
          <w:left w:val="none"/>
          <w:bottom w:val="single" w:sz="24" w:space="0" w:color="0070C0"/>
          <w:right w:val="single" w:sz="24" w:space="0" w:color="0070C0"/>
          <w:insideH w:val="single" w:sz="24" w:space="0" w:color="0070C0"/>
          <w:insideV w:val="none"/>
        </w:tblBorders>
        <w:tblLayout w:type="fixed"/>
        <w:tblCellMar>
          <w:top w:w="0" w:type="dxa"/>
          <w:left w:w="108" w:type="dxa"/>
          <w:bottom w:w="0" w:type="dxa"/>
          <w:right w:w="108" w:type="dxa"/>
        </w:tblCellMar>
      </w:tblPr>
      <w:tblGrid>
        <w:gridCol w:w="11190"/>
        <w:gridCol w:w="14"/>
      </w:tblGrid>
      <w:tr>
        <w:trPr>
          <w:gridAfter w:val="1"/>
          <w:wAfter w:w="14" w:type="dxa"/>
          <w:trHeight w:val="340" w:hRule="atLeast"/>
        </w:trPr>
        <w:tc>
          <w:tcPr>
            <w:tcW w:w="11190" w:type="dxa"/>
            <w:tcBorders>
              <w:right w:val="nil"/>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b/>
                <w:bCs/>
                <w:color w:val="FF0000"/>
                <w:lang w:val="en-GB" w:eastAsia="en-GB" w:bidi="en-GB"/>
              </w:rPr>
            </w:pPr>
            <w:r>
              <w:rPr>
                <w:lang w:val="en-GB" w:eastAsia="en-GB" w:bidi="en-GB"/>
              </w:rPr>
              <w:drawing>
                <wp:inline distT="0" distB="0" distL="0" distR="0">
                  <wp:extent cx="190500" cy="182245"/>
                  <wp:docPr id="9" name="_tx_id_1_Picture 2"/>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09"/>
                          <a:stretch>
                            <a:fillRect/>
                          </a:stretch>
                        </pic:blipFill>
                        <pic:spPr>
                          <a:xfrm>
                            <a:off x="0" y="0"/>
                            <a:ext cx="190500" cy="182245"/>
                          </a:xfrm>
                          <a:prstGeom prst="rect">
                            <a:avLst/>
                          </a:prstGeom>
                        </pic:spPr>
                      </pic:pic>
                    </a:graphicData>
                  </a:graphic>
                </wp:inline>
              </w:drawing>
            </w:r>
            <w:r>
              <w:rPr>
                <w:rFonts w:ascii="Arial" w:hAnsi="Arial" w:eastAsia="Arial" w:cs="Arial"/>
                <w:b/>
                <w:bCs/>
                <w:lang w:val="en-GB" w:eastAsia="en-GB" w:bidi="en-GB"/>
              </w:rPr>
              <w:t xml:space="preserve">MAIN AREAS OF RESPONSIBILITY</w:t>
            </w:r>
          </w:p>
        </w:tc>
      </w:tr>
      <w:tr>
        <w:trPr>
          <w:gridAfter w:val="1"/>
          <w:wAfter w:w="14" w:type="dxa"/>
          <w:trHeight w:val="2628" w:hRule="atLeast"/>
        </w:trPr>
        <w:tc>
          <w:tcPr>
            <w:tcW w:w="11190" w:type="dxa"/>
            <w:tcBorders>
              <w:left w:val="single" w:sz="24" w:space="0" w:color="0070C0"/>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000000"/>
                <w:sz w:val="20"/>
                <w:szCs w:val="20"/>
                <w:lang w:val="en-US" w:eastAsia="en-US" w:bidi="en-US"/>
              </w:rPr>
            </w:pPr>
            <w:r>
              <w:rPr>
                <w:color w:val="000000"/>
                <w:sz w:val="20"/>
                <w:szCs w:val="20"/>
                <w:lang w:val="en-US" w:eastAsia="en-US" w:bidi="en-US"/>
              </w:rPr>
              <w:t xml:space="preserve">Support the maintenance of the Food Safety &amp; Quality Management System (FSQMS) for Naas Supply Chain Centre, ensuring that the physical factory and its operation provide for food safety, consistently meet stores and legal requirements, and work towards best practice.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162A45"/>
                <w:sz w:val="20"/>
                <w:szCs w:val="20"/>
                <w:lang w:val="en-US" w:eastAsia="en-US" w:bidi="en-US"/>
              </w:rPr>
            </w:pPr>
            <w:r>
              <w:rPr>
                <w:color w:val="000000"/>
                <w:sz w:val="20"/>
                <w:szCs w:val="20"/>
                <w:lang w:val="en-US" w:eastAsia="en-US" w:bidi="en-US"/>
              </w:rPr>
              <w:t xml:space="preserve">Validate compliance to </w:t>
            </w:r>
            <w:r>
              <w:rPr>
                <w:sz w:val="20"/>
                <w:szCs w:val="20"/>
                <w:lang w:val="en-US" w:eastAsia="en-US" w:bidi="en-US"/>
              </w:rPr>
              <w:t xml:space="preserve">FS</w:t>
            </w:r>
            <w:r>
              <w:rPr>
                <w:color w:val="000000"/>
                <w:sz w:val="20"/>
                <w:szCs w:val="20"/>
                <w:lang w:val="en-US" w:eastAsia="en-US" w:bidi="en-US"/>
              </w:rPr>
              <w:t xml:space="preserve">QMS through audits, </w:t>
            </w:r>
            <w:r>
              <w:rPr>
                <w:sz w:val="20"/>
                <w:szCs w:val="20"/>
                <w:lang w:val="en-US" w:eastAsia="en-US" w:bidi="en-US"/>
              </w:rPr>
              <w:t xml:space="preserve">product</w:t>
            </w:r>
            <w:r>
              <w:rPr>
                <w:color w:val="000000"/>
                <w:sz w:val="20"/>
                <w:szCs w:val="20"/>
                <w:lang w:val="en-US" w:eastAsia="en-US" w:bidi="en-US"/>
              </w:rPr>
              <w:t xml:space="preserve"> testing, </w:t>
            </w:r>
            <w:r>
              <w:rPr>
                <w:sz w:val="20"/>
                <w:szCs w:val="20"/>
                <w:lang w:val="en-US" w:eastAsia="en-US" w:bidi="en-US"/>
              </w:rPr>
              <w:t xml:space="preserve">verification exercises.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162A45"/>
                <w:sz w:val="20"/>
                <w:szCs w:val="20"/>
                <w:lang w:val="en-US" w:eastAsia="en-US" w:bidi="en-US"/>
              </w:rPr>
            </w:pPr>
            <w:r>
              <w:rPr>
                <w:color w:val="000000"/>
                <w:sz w:val="20"/>
                <w:szCs w:val="20"/>
                <w:lang w:val="en-US" w:eastAsia="en-US" w:bidi="en-US"/>
              </w:rPr>
              <w:t xml:space="preserve">Conduct GMP and hygiene audits across manufacturing sites including intake, production, warehouse and </w:t>
            </w:r>
            <w:r>
              <w:rPr>
                <w:sz w:val="20"/>
                <w:szCs w:val="20"/>
                <w:lang w:val="en-US" w:eastAsia="en-US" w:bidi="en-US"/>
              </w:rPr>
              <w:t xml:space="preserve">transport </w:t>
            </w:r>
            <w:r>
              <w:rPr>
                <w:color w:val="162A45"/>
                <w:sz w:val="20"/>
                <w:szCs w:val="20"/>
                <w:lang w:val="en-US" w:eastAsia="en-US" w:bidi="en-US"/>
              </w:rPr>
              <w:t xml:space="preserve">for compliance and notify appropriate stakeholders of corrective action if non-compliance is detected.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color w:val="000000"/>
                <w:sz w:val="20"/>
                <w:szCs w:val="20"/>
                <w:lang w:val="en-US" w:eastAsia="en-US" w:bidi="en-US"/>
              </w:rPr>
            </w:pPr>
            <w:r>
              <w:rPr>
                <w:color w:val="000000"/>
                <w:sz w:val="20"/>
                <w:szCs w:val="20"/>
                <w:lang w:val="en-US" w:eastAsia="en-US" w:bidi="en-US"/>
              </w:rPr>
              <w:t xml:space="preserve">Management of procedures, SOPs and records, including the review and modification of documents with the site management team.</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720" w:hanging="360"/>
              <w:rPr>
                <w:sz w:val="20"/>
                <w:szCs w:val="20"/>
                <w:lang w:val="en-US" w:eastAsia="en-US" w:bidi="en-US"/>
              </w:rPr>
            </w:pPr>
            <w:r>
              <w:rPr>
                <w:sz w:val="20"/>
                <w:szCs w:val="20"/>
                <w:lang w:val="en-US" w:eastAsia="en-US" w:bidi="en-US"/>
              </w:rPr>
              <w:t xml:space="preserve">Driving improvement in the FSQMS through document control, management of non-conformances and complaints, key performance indicators and identify improvements required to meet KPI’s and develop plans to achieve.</w:t>
            </w:r>
          </w:p>
          <w:p>
            <w:pPr>
              <w:pStyle w:val="Normal"/>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720" w:hanging="360"/>
              <w:rPr>
                <w:sz w:val="20"/>
                <w:szCs w:val="20"/>
                <w:lang w:val="en-US" w:eastAsia="en-US" w:bidi="en-US"/>
              </w:rPr>
            </w:pPr>
            <w:r>
              <w:rPr>
                <w:color w:val="000000"/>
                <w:sz w:val="20"/>
                <w:szCs w:val="20"/>
                <w:lang w:val="en-GB" w:eastAsia="en-GB" w:bidi="en-GB"/>
              </w:rPr>
              <w:t xml:space="preserve">Dough testing during shelf life, review of supplier certificates of analysis for key ingredients and product and environment testing as per the requirements.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sz w:val="20"/>
                <w:szCs w:val="20"/>
                <w:lang w:val="en-US" w:eastAsia="en-US" w:bidi="en-US"/>
              </w:rPr>
            </w:pPr>
            <w:r>
              <w:rPr>
                <w:color w:val="162A45"/>
                <w:sz w:val="20"/>
                <w:szCs w:val="20"/>
                <w:lang w:val="en-US" w:eastAsia="en-US" w:bidi="en-US"/>
              </w:rPr>
              <w:t xml:space="preserve">Responsible for preparing the site for and managing audits and visits conducted by statutory bodies and second- or third-party auditing bodies, ensuring closure on actions.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sz w:val="20"/>
                <w:szCs w:val="20"/>
                <w:lang w:val="en-US" w:eastAsia="en-US" w:bidi="en-US"/>
              </w:rPr>
            </w:pPr>
            <w:r>
              <w:rPr>
                <w:sz w:val="20"/>
                <w:szCs w:val="20"/>
                <w:lang w:val="en-US" w:eastAsia="en-US" w:bidi="en-US"/>
              </w:rPr>
              <w:t xml:space="preserve">Accountable for reporting performance to business stakeholders and working together to identify trends and strategies for improving overall site performance including: </w:t>
            </w:r>
            <w:r>
              <w:rPr>
                <w:color w:val="162A45"/>
                <w:sz w:val="20"/>
                <w:szCs w:val="20"/>
                <w:lang w:val="en-US" w:eastAsia="en-US" w:bidi="en-US"/>
              </w:rPr>
              <w:t xml:space="preserve">Microbiological Standards, GMP Standards, Hygiene Standards, Customer Complaints, Non-Conformances, Product Quality</w:t>
            </w:r>
            <w:r>
              <w:rPr>
                <w:sz w:val="20"/>
                <w:szCs w:val="20"/>
                <w:lang w:val="en-US" w:eastAsia="en-US" w:bidi="en-US"/>
              </w:rPr>
              <w:t xml:space="preserve">.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sz w:val="20"/>
                <w:szCs w:val="20"/>
                <w:lang w:val="en-US" w:eastAsia="en-US" w:bidi="en-US"/>
              </w:rPr>
            </w:pPr>
            <w:r>
              <w:rPr>
                <w:color w:val="162A45"/>
                <w:sz w:val="20"/>
                <w:szCs w:val="20"/>
                <w:lang w:val="en-US" w:eastAsia="en-US" w:bidi="en-US"/>
              </w:rPr>
              <w:t xml:space="preserve">Provide support whilst dealing with crisis and issues, providing expertise and insight to resolve problems with minimal disruption to the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r>
              <w:rPr>
                <w:sz w:val="22"/>
                <w:szCs w:val="22"/>
                <w:lang w:val="en-GB" w:eastAsia="en-GB" w:bidi="en-GB"/>
              </w:rPr>
              <w:t xml:space="preserve">The main areas of responsibility are not intended to be exhaustive but gives a general indication of the tasks involved. It is the nature of the Company that tasks and responsibilities are in many circumstances, unpredictable and varied. All colleagues are therefore, expected to work in a flexible way when the occasion arises and acknowledge that tasks not specifically covered in their role profile are not excluded. </w:t>
            </w:r>
          </w:p>
        </w:tc>
      </w:tr>
      <w:tr>
        <w:trPr>
          <w:trHeight w:val="341" w:hRule="atLeast"/>
        </w:trPr>
        <w:tc>
          <w:tcPr>
            <w:tcW w:w="11204" w:type="dxa"/>
            <w:gridSpan w:val="2"/>
            <w:tcBorders>
              <w:top w:val="nil"/>
              <w:right w:val="nil"/>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color w:val="FF0000"/>
                <w:lang w:val="en-GB" w:eastAsia="en-GB" w:bidi="en-GB"/>
              </w:rPr>
              <w:drawing>
                <wp:inline distT="0" distB="0" distL="0" distR="0">
                  <wp:extent cx="190500" cy="182245"/>
                  <wp:docPr id="10" name="_tx_id_2_Picture 2"/>
                  <a:graphic xmlns:a="http://schemas.openxmlformats.org/drawingml/2006/main">
                    <a:graphicData uri="http://schemas.openxmlformats.org/drawingml/2006/picture">
                      <pic:pic xmlns:pic="http://schemas.openxmlformats.org/drawingml/2006/picture">
                        <pic:nvPicPr>
                          <pic:cNvPr id="0" name="Image 10"/>
                          <pic:cNvPicPr/>
                        </pic:nvPicPr>
                        <pic:blipFill>
                          <a:blip r:embed="rId00010"/>
                          <a:stretch>
                            <a:fillRect/>
                          </a:stretch>
                        </pic:blipFill>
                        <pic:spPr>
                          <a:xfrm>
                            <a:off x="0" y="0"/>
                            <a:ext cx="190500" cy="182245"/>
                          </a:xfrm>
                          <a:prstGeom prst="rect">
                            <a:avLst/>
                          </a:prstGeom>
                        </pic:spPr>
                      </pic:pic>
                    </a:graphicData>
                  </a:graphic>
                </wp:inline>
              </w:drawing>
            </w:r>
            <w:r>
              <w:rPr>
                <w:rFonts w:ascii="Arial" w:hAnsi="Arial" w:eastAsia="Arial" w:cs="Arial"/>
                <w:b/>
                <w:bCs/>
                <w:lang w:val="en-GB" w:eastAsia="en-GB" w:bidi="en-GB"/>
              </w:rPr>
              <w:t xml:space="preserve">ACCOUNTABILITY</w:t>
            </w:r>
          </w:p>
        </w:tc>
      </w:tr>
      <w:tr>
        <w:trPr>
          <w:trHeight w:val="1134" w:hRule="atLeast"/>
        </w:trPr>
        <w:tc>
          <w:tcPr>
            <w:tcW w:w="11204" w:type="dxa"/>
            <w:gridSpan w:val="2"/>
            <w:tcBorders>
              <w:left w:val="single" w:sz="24" w:space="0" w:color="0070C0"/>
            </w:tcBorders>
            <w:shd w:val="clear" w:color="auto" w:fill="auto"/>
            <w:vAlign w:val="top"/>
          </w:tcPr>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FF0000"/>
                <w:lang w:val="en-US" w:eastAsia="en-US" w:bidi="en-US"/>
              </w:rPr>
            </w:pPr>
            <w:r>
              <w:rPr>
                <w:lang w:val="en-US" w:eastAsia="en-US" w:bidi="en-US"/>
              </w:rPr>
              <w:t xml:space="preserve">Legal, food safety and health and safety compliance.</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FF0000"/>
                <w:lang w:val="en-US" w:eastAsia="en-US" w:bidi="en-US"/>
              </w:rPr>
            </w:pPr>
            <w:r>
              <w:rPr>
                <w:lang w:val="en-US" w:eastAsia="en-US" w:bidi="en-US"/>
              </w:rPr>
              <w:t xml:space="preserve">Drive the culture of continuous improvements for the manufacturing and storage facilities. </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color w:val="FF0000"/>
                <w:lang w:val="en-US" w:eastAsia="en-US" w:bidi="en-US"/>
              </w:rPr>
            </w:pPr>
            <w:r>
              <w:rPr>
                <w:lang w:val="en-US" w:eastAsia="en-US" w:bidi="en-US"/>
              </w:rPr>
              <w:t xml:space="preserve">Ensure compliance following audits and testing. </w:t>
            </w:r>
            <w:r>
              <w:rPr>
                <w:color w:val="FF0000"/>
                <w:lang w:val="en-US" w:eastAsia="en-US" w:bidi="en-US"/>
              </w:rPr>
              <w:t xml:space="preserve"> </w:t>
            </w:r>
          </w:p>
        </w:tc>
      </w:tr>
      <w:tr>
        <w:trPr>
          <w:trHeight w:val="346" w:hRule="atLeast"/>
        </w:trPr>
        <w:tc>
          <w:tcPr>
            <w:tcW w:w="11204" w:type="dxa"/>
            <w:gridSpan w:val="2"/>
            <w:tcBorders>
              <w:top w:val="nil"/>
              <w:right w:val="nil"/>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bCs/>
                <w:color w:val="FF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b/>
                <w:bCs/>
                <w:color w:val="FF0000"/>
                <w:lang w:val="en-GB" w:eastAsia="en-GB" w:bidi="en-GB"/>
              </w:rPr>
            </w:pPr>
            <w:r>
              <w:rPr>
                <w:color w:val="FF0000"/>
                <w:lang w:val="en-GB" w:eastAsia="en-GB" w:bidi="en-GB"/>
              </w:rPr>
              <w:drawing>
                <wp:inline distT="0" distB="0" distL="0" distR="0">
                  <wp:extent cx="190500" cy="182245"/>
                  <wp:docPr id="11" name="_tx_id_3_Picture 2"/>
                  <a:graphic xmlns:a="http://schemas.openxmlformats.org/drawingml/2006/main">
                    <a:graphicData uri="http://schemas.openxmlformats.org/drawingml/2006/picture">
                      <pic:pic xmlns:pic="http://schemas.openxmlformats.org/drawingml/2006/picture">
                        <pic:nvPicPr>
                          <pic:cNvPr id="0" name="Image 11"/>
                          <pic:cNvPicPr/>
                        </pic:nvPicPr>
                        <pic:blipFill>
                          <a:blip r:embed="rId00011"/>
                          <a:stretch>
                            <a:fillRect/>
                          </a:stretch>
                        </pic:blipFill>
                        <pic:spPr>
                          <a:xfrm>
                            <a:off x="0" y="0"/>
                            <a:ext cx="190500" cy="182245"/>
                          </a:xfrm>
                          <a:prstGeom prst="rect">
                            <a:avLst/>
                          </a:prstGeom>
                        </pic:spPr>
                      </pic:pic>
                    </a:graphicData>
                  </a:graphic>
                </wp:inline>
              </w:drawing>
            </w:r>
            <w:r>
              <w:rPr>
                <w:b/>
                <w:bCs/>
                <w:color w:val="FF0000"/>
                <w:lang w:val="en-GB" w:eastAsia="en-GB" w:bidi="en-GB"/>
              </w:rPr>
              <w:t xml:space="preserve"> </w:t>
            </w:r>
            <w:r>
              <w:rPr>
                <w:b/>
                <w:bCs/>
                <w:lang w:val="en-GB" w:eastAsia="en-GB" w:bidi="en-GB"/>
              </w:rPr>
              <w:t xml:space="preserve">KNOWLEDGE</w:t>
            </w:r>
            <w:r>
              <w:rPr>
                <w:rFonts w:ascii="Arial" w:hAnsi="Arial" w:eastAsia="Arial" w:cs="Arial"/>
                <w:b/>
                <w:bCs/>
                <w:lang w:val="en-GB" w:eastAsia="en-GB" w:bidi="en-GB"/>
              </w:rPr>
              <w:t xml:space="preserve">, SKILLS, ABILITY &amp; EXPERIENCE</w:t>
            </w:r>
          </w:p>
        </w:tc>
      </w:tr>
      <w:tr>
        <w:trPr>
          <w:trHeight w:val="1474" w:hRule="atLeast"/>
        </w:trPr>
        <w:tc>
          <w:tcPr>
            <w:tcW w:w="11204" w:type="dxa"/>
            <w:gridSpan w:val="2"/>
            <w:tcBorders>
              <w:left w:val="single" w:sz="24" w:space="0" w:color="0070C0"/>
            </w:tcBorders>
            <w:shd w:val="clear" w:color="auto" w:fill="auto"/>
            <w:vAlign w:val="top"/>
          </w:tcPr>
          <w:p>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color w:val="FF0000"/>
                <w:sz w:val="22"/>
                <w:szCs w:val="22"/>
                <w:lang w:val="en-GB" w:eastAsia="en-GB" w:bidi="en-GB"/>
              </w:rPr>
            </w:pPr>
            <w:r>
              <w:rPr>
                <w:rFonts w:ascii="Calibri" w:hAnsi="Calibri" w:eastAsia="Calibri" w:cs="Calibri"/>
                <w:color w:val="auto"/>
                <w:sz w:val="22"/>
                <w:szCs w:val="22"/>
                <w:lang w:val="en-GB" w:eastAsia="en-GB" w:bidi="en-GB"/>
              </w:rPr>
              <w:t xml:space="preserve">Experience of working to standard operating procedures</w:t>
            </w:r>
          </w:p>
          <w:p>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color w:val="auto"/>
                <w:sz w:val="22"/>
                <w:szCs w:val="22"/>
                <w:lang w:val="en-GB" w:eastAsia="en-GB" w:bidi="en-GB"/>
              </w:rPr>
            </w:pPr>
            <w:r>
              <w:rPr>
                <w:rFonts w:ascii="Calibri" w:hAnsi="Calibri" w:eastAsia="Calibri" w:cs="Calibri"/>
                <w:color w:val="auto"/>
                <w:sz w:val="22"/>
                <w:szCs w:val="22"/>
                <w:lang w:val="en-GB" w:eastAsia="en-GB" w:bidi="en-GB"/>
              </w:rPr>
              <w:t xml:space="preserve">Management experience ideally within a factory environment</w:t>
            </w:r>
          </w:p>
          <w:p>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color w:val="auto"/>
                <w:sz w:val="22"/>
                <w:szCs w:val="22"/>
                <w:lang w:val="en-GB" w:eastAsia="en-GB" w:bidi="en-GB"/>
              </w:rPr>
            </w:pPr>
            <w:r>
              <w:rPr>
                <w:rFonts w:ascii="Calibri" w:hAnsi="Calibri" w:eastAsia="Calibri" w:cs="Calibri"/>
                <w:color w:val="auto"/>
                <w:sz w:val="22"/>
                <w:szCs w:val="22"/>
                <w:lang w:val="en-GB" w:eastAsia="en-GB" w:bidi="en-GB"/>
              </w:rPr>
              <w:t xml:space="preserve">Food Technology/Science degree</w:t>
            </w:r>
          </w:p>
          <w:p>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color w:val="auto"/>
                <w:sz w:val="22"/>
                <w:szCs w:val="22"/>
                <w:lang w:val="en-GB" w:eastAsia="en-GB" w:bidi="en-GB"/>
              </w:rPr>
            </w:pPr>
            <w:r>
              <w:rPr>
                <w:rFonts w:ascii="Calibri" w:hAnsi="Calibri" w:eastAsia="Calibri" w:cs="Calibri"/>
                <w:color w:val="auto"/>
                <w:sz w:val="22"/>
                <w:szCs w:val="22"/>
                <w:lang w:val="en-GB" w:eastAsia="en-GB" w:bidi="en-GB"/>
              </w:rPr>
              <w:t xml:space="preserve">Knowledge and practice of auditing and assessing</w:t>
            </w:r>
          </w:p>
          <w:p>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color w:val="auto"/>
                <w:sz w:val="22"/>
                <w:szCs w:val="22"/>
                <w:lang w:val="en-GB" w:eastAsia="en-GB" w:bidi="en-GB"/>
              </w:rPr>
            </w:pPr>
            <w:r>
              <w:rPr>
                <w:rFonts w:ascii="Calibri" w:hAnsi="Calibri" w:eastAsia="Calibri" w:cs="Calibri"/>
                <w:color w:val="auto"/>
                <w:sz w:val="22"/>
                <w:szCs w:val="22"/>
                <w:lang w:val="en-GB" w:eastAsia="en-GB" w:bidi="en-GB"/>
              </w:rPr>
              <w:t xml:space="preserve">GMP, hygiene and pest control </w:t>
            </w:r>
          </w:p>
          <w:p>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color w:val="auto"/>
                <w:sz w:val="22"/>
                <w:szCs w:val="22"/>
                <w:lang w:val="en-GB" w:eastAsia="en-GB" w:bidi="en-GB"/>
              </w:rPr>
            </w:pPr>
            <w:r>
              <w:rPr>
                <w:rFonts w:ascii="Calibri" w:hAnsi="Calibri" w:eastAsia="Calibri" w:cs="Calibri"/>
                <w:color w:val="auto"/>
                <w:sz w:val="22"/>
                <w:szCs w:val="22"/>
                <w:lang w:val="en-GB" w:eastAsia="en-GB" w:bidi="en-GB"/>
              </w:rPr>
              <w:t xml:space="preserve">Ability to translate complex data into understandable information for a variety of stakeholders (particularly outside of the Technical team)  Excel, Power BI, Powerpoint, Word, Sharepoint etc</w:t>
            </w:r>
          </w:p>
          <w:p>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color w:val="auto"/>
                <w:sz w:val="22"/>
                <w:szCs w:val="22"/>
                <w:lang w:val="en-GB" w:eastAsia="en-GB" w:bidi="en-GB"/>
              </w:rPr>
            </w:pPr>
            <w:r>
              <w:rPr>
                <w:rFonts w:ascii="Calibri" w:hAnsi="Calibri" w:eastAsia="Calibri" w:cs="Calibri"/>
                <w:color w:val="auto"/>
                <w:sz w:val="22"/>
                <w:szCs w:val="22"/>
                <w:lang w:val="en-GB" w:eastAsia="en-GB" w:bidi="en-GB"/>
              </w:rPr>
              <w:t xml:space="preserve">Excellent communication skills at all levels demonstrating ability to both influence and challenge stakeholders</w:t>
            </w:r>
          </w:p>
          <w:p>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color w:val="auto"/>
                <w:sz w:val="22"/>
                <w:szCs w:val="22"/>
                <w:lang w:val="en-GB" w:eastAsia="en-GB" w:bidi="en-GB"/>
              </w:rPr>
            </w:pPr>
            <w:r>
              <w:rPr>
                <w:rFonts w:ascii="Calibri" w:hAnsi="Calibri" w:eastAsia="Calibri" w:cs="Calibri"/>
                <w:color w:val="auto"/>
                <w:sz w:val="22"/>
                <w:szCs w:val="22"/>
                <w:lang w:val="en-GB" w:eastAsia="en-GB" w:bidi="en-GB"/>
              </w:rPr>
              <w:t xml:space="preserve">Able to work collaboratively with all areas of the business building good internal and external relationships</w:t>
            </w:r>
          </w:p>
          <w:p>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Calibri" w:hAnsi="Calibri" w:eastAsia="Calibri" w:cs="Calibri"/>
                <w:color w:val="auto"/>
                <w:sz w:val="22"/>
                <w:szCs w:val="22"/>
                <w:lang w:val="en-GB" w:eastAsia="en-GB" w:bidi="en-GB"/>
              </w:rPr>
            </w:pPr>
            <w:r>
              <w:rPr>
                <w:rFonts w:ascii="Calibri" w:hAnsi="Calibri" w:eastAsia="Calibri" w:cs="Calibri"/>
                <w:color w:val="auto"/>
                <w:sz w:val="22"/>
                <w:szCs w:val="22"/>
                <w:lang w:val="en-GB" w:eastAsia="en-GB" w:bidi="en-GB"/>
              </w:rPr>
              <w:t xml:space="preserve">Ability to challenge existing practices and manage change with a strategic and pragmatic approach</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tbl>
      <w:tblPr>
        <w:tblW w:w="0" w:type="auto"/>
        <w:jc w:val="left"/>
        <w:tblInd w:w="34" w:type="dxa"/>
        <w:tblBorders>
          <w:top w:val="none"/>
          <w:left w:val="none"/>
          <w:bottom w:val="single" w:sz="24" w:space="0" w:color="0070C0"/>
          <w:right w:val="single" w:sz="24" w:space="0" w:color="0070C0"/>
          <w:insideH w:val="single" w:sz="24" w:space="0" w:color="0070C0"/>
          <w:insideV w:val="none"/>
        </w:tblBorders>
        <w:tblLayout w:type="fixed"/>
        <w:tblCellMar>
          <w:top w:w="0" w:type="dxa"/>
          <w:left w:w="108" w:type="dxa"/>
          <w:bottom w:w="0" w:type="dxa"/>
          <w:right w:w="108" w:type="dxa"/>
        </w:tblCellMar>
      </w:tblPr>
      <w:tblGrid>
        <w:gridCol w:w="11204"/>
      </w:tblGrid>
      <w:tr>
        <w:trPr>
          <w:trHeight w:val="346" w:hRule="atLeast"/>
        </w:trPr>
        <w:tc>
          <w:tcPr>
            <w:tcW w:w="11204" w:type="dxa"/>
            <w:tcBorders>
              <w:right w:val="nil"/>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b/>
                <w:bCs/>
                <w:lang w:val="en-GB" w:eastAsia="en-GB" w:bidi="en-GB"/>
              </w:rPr>
            </w:pPr>
            <w:r>
              <w:rPr>
                <w:lang w:val="en-GB" w:eastAsia="en-GB" w:bidi="en-GB"/>
              </w:rPr>
              <w:drawing>
                <wp:inline distT="0" distB="0" distL="0" distR="0">
                  <wp:extent cx="190500" cy="182245"/>
                  <wp:docPr id="12" name="_tx_id_4_Picture 2"/>
                  <a:graphic xmlns:a="http://schemas.openxmlformats.org/drawingml/2006/main">
                    <a:graphicData uri="http://schemas.openxmlformats.org/drawingml/2006/picture">
                      <pic:pic xmlns:pic="http://schemas.openxmlformats.org/drawingml/2006/picture">
                        <pic:nvPicPr>
                          <pic:cNvPr id="0" name="Image 12"/>
                          <pic:cNvPicPr/>
                        </pic:nvPicPr>
                        <pic:blipFill>
                          <a:blip r:embed="rId00012"/>
                          <a:stretch>
                            <a:fillRect/>
                          </a:stretch>
                        </pic:blipFill>
                        <pic:spPr>
                          <a:xfrm>
                            <a:off x="0" y="0"/>
                            <a:ext cx="190500" cy="182245"/>
                          </a:xfrm>
                          <a:prstGeom prst="rect">
                            <a:avLst/>
                          </a:prstGeom>
                        </pic:spPr>
                      </pic:pic>
                    </a:graphicData>
                  </a:graphic>
                </wp:inline>
              </w:drawing>
            </w:r>
            <w:r>
              <w:rPr>
                <w:b/>
                <w:bCs/>
                <w:lang w:val="en-GB" w:eastAsia="en-GB" w:bidi="en-GB"/>
              </w:rPr>
              <w:t xml:space="preserve"> COMPETENCIES</w:t>
            </w:r>
          </w:p>
        </w:tc>
      </w:tr>
      <w:tr>
        <w:trPr>
          <w:trHeight w:val="2291" w:hRule="atLeast"/>
        </w:trPr>
        <w:tc>
          <w:tcPr>
            <w:tcW w:w="11204" w:type="dxa"/>
            <w:tcBorders>
              <w:left w:val="single" w:sz="24" w:space="0" w:color="0070C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r>
              <w:pict>
                <v:shape id="Text Box 17" coordsize="21600,21600" o:spt="202" path="m,l,21600r21600,l21600,xe" fillcolor="#FFFFFF" strokecolor="#FFFFFF" strokeweight="38100" style="width:544.5pt;height:108pt;position:absolute;margin-left:1.15pt;margin-top:1.7pt;z-index:251659263;mso-wrap-distance-right:11430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i/>
                            <w:iCs/>
                            <w:sz w:val="20"/>
                            <w:szCs w:val="20"/>
                            <w:lang w:val="en-GB" w:eastAsia="en-GB" w:bidi="en-GB"/>
                          </w:rPr>
                        </w:pPr>
                        <w:r>
                          <w:rPr>
                            <w:b/>
                            <w:bCs/>
                            <w:i/>
                            <w:iCs/>
                            <w:sz w:val="20"/>
                            <w:szCs w:val="20"/>
                            <w:lang w:val="en-GB" w:eastAsia="en-GB" w:bidi="en-GB"/>
                          </w:rPr>
                          <w:t xml:space="preserve">At Domino’s we recruit, develop and retain the best talent, we work hard and have fun along the</w:t>
                        </w:r>
                        <w:r>
                          <w:rPr>
                            <w:b/>
                            <w:bCs/>
                            <w:i/>
                            <w:iCs/>
                            <w:lang w:val="en-GB" w:eastAsia="en-GB" w:bidi="en-GB"/>
                          </w:rPr>
                          <w:t xml:space="preserve"> </w:t>
                        </w:r>
                        <w:r>
                          <w:rPr>
                            <w:b/>
                            <w:bCs/>
                            <w:i/>
                            <w:iCs/>
                            <w:sz w:val="20"/>
                            <w:szCs w:val="20"/>
                            <w:lang w:val="en-GB" w:eastAsia="en-GB" w:bidi="en-GB"/>
                          </w:rPr>
                          <w:t xml:space="preserve">way, and our colleagues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		          </w:t>
                        </w:r>
                        <w:r>
                          <w:rPr>
                            <w:lang w:val="en-GB" w:eastAsia="en-GB" w:bidi="en-GB"/>
                          </w:rPr>
                          <w:drawing>
                            <wp:inline distT="0" distB="0" distL="0" distR="0">
                              <wp:extent cx="880745" cy="1121410"/>
                              <wp:docPr id="14" name="Picture 70"/>
                              <a:graphic xmlns:a="http://schemas.openxmlformats.org/drawingml/2006/main">
                                <a:graphicData uri="http://schemas.openxmlformats.org/drawingml/2006/picture">
                                  <pic:pic xmlns:pic="http://schemas.openxmlformats.org/drawingml/2006/picture">
                                    <pic:nvPicPr>
                                      <pic:cNvPr id="0" name="Image 14"/>
                                      <pic:cNvPicPr/>
                                    </pic:nvPicPr>
                                    <pic:blipFill>
                                      <a:blip r:embed="rId00013"/>
                                      <a:stretch>
                                        <a:fillRect/>
                                      </a:stretch>
                                    </pic:blipFill>
                                    <pic:spPr>
                                      <a:xfrm>
                                        <a:off x="0" y="0"/>
                                        <a:ext cx="880745" cy="1121410"/>
                                      </a:xfrm>
                                      <a:prstGeom prst="rect">
                                        <a:avLst/>
                                      </a:prstGeom>
                                    </pic:spPr>
                                  </pic:pic>
                                </a:graphicData>
                              </a:graphic>
                            </wp:inline>
                          </w:drawing>
                        </w:r>
                        <w:r>
                          <w:rPr>
                            <w:lang w:val="en-GB" w:eastAsia="en-GB" w:bidi="en-GB"/>
                          </w:rPr>
                          <w:t xml:space="preserve">	 </w:t>
                        </w:r>
                        <w:r>
                          <w:rPr>
                            <w:lang w:val="en-GB" w:eastAsia="en-GB" w:bidi="en-GB"/>
                          </w:rPr>
                          <w:drawing>
                            <wp:inline distT="0" distB="0" distL="0" distR="0">
                              <wp:extent cx="912495" cy="1124585"/>
                              <wp:docPr id="15" name="Picture 6"/>
                              <a:graphic xmlns:a="http://schemas.openxmlformats.org/drawingml/2006/main">
                                <a:graphicData uri="http://schemas.openxmlformats.org/drawingml/2006/picture">
                                  <pic:pic xmlns:pic="http://schemas.openxmlformats.org/drawingml/2006/picture">
                                    <pic:nvPicPr>
                                      <pic:cNvPr id="0" name="Image 15"/>
                                      <pic:cNvPicPr/>
                                    </pic:nvPicPr>
                                    <pic:blipFill>
                                      <a:blip r:embed="rId00014"/>
                                      <a:stretch>
                                        <a:fillRect/>
                                      </a:stretch>
                                    </pic:blipFill>
                                    <pic:spPr>
                                      <a:xfrm>
                                        <a:off x="0" y="0"/>
                                        <a:ext cx="912495" cy="1124585"/>
                                      </a:xfrm>
                                      <a:prstGeom prst="rect">
                                        <a:avLst/>
                                      </a:prstGeom>
                                    </pic:spPr>
                                  </pic:pic>
                                </a:graphicData>
                              </a:graphic>
                            </wp:inline>
                          </w:drawing>
                        </w:r>
                        <w:r>
                          <w:rPr>
                            <w:lang w:val="en-GB" w:eastAsia="en-GB" w:bidi="en-GB"/>
                          </w:rPr>
                          <w:drawing>
                            <wp:inline distT="0" distB="0" distL="0" distR="0">
                              <wp:extent cx="912495" cy="1124585"/>
                              <wp:docPr id="16" name="_tx_id_5_Picture 6"/>
                              <a:graphic xmlns:a="http://schemas.openxmlformats.org/drawingml/2006/main">
                                <a:graphicData uri="http://schemas.openxmlformats.org/drawingml/2006/picture">
                                  <pic:pic xmlns:pic="http://schemas.openxmlformats.org/drawingml/2006/picture">
                                    <pic:nvPicPr>
                                      <pic:cNvPr id="0" name="Image 16"/>
                                      <pic:cNvPicPr/>
                                    </pic:nvPicPr>
                                    <pic:blipFill>
                                      <a:blip r:embed="rId00015"/>
                                      <a:stretch>
                                        <a:fillRect/>
                                      </a:stretch>
                                    </pic:blipFill>
                                    <pic:spPr>
                                      <a:xfrm>
                                        <a:off x="0" y="0"/>
                                        <a:ext cx="912495" cy="1124585"/>
                                      </a:xfrm>
                                      <a:prstGeom prst="rect">
                                        <a:avLst/>
                                      </a:prstGeom>
                                    </pic:spPr>
                                  </pic:pic>
                                </a:graphicData>
                              </a:graphic>
                            </wp:inline>
                          </w:drawing>
                        </w:r>
                        <w:r>
                          <w:rPr>
                            <w:lang w:val="en-GB" w:eastAsia="en-GB" w:bidi="en-GB"/>
                          </w:rPr>
                          <w:t xml:space="preserve">	</w:t>
                        </w:r>
                        <w:r>
                          <w:rPr>
                            <w:lang w:val="en-GB" w:eastAsia="en-GB" w:bidi="en-GB"/>
                          </w:rPr>
                          <w:drawing>
                            <wp:inline distT="0" distB="0" distL="0" distR="0">
                              <wp:extent cx="912495" cy="1124585"/>
                              <wp:docPr id="17" name="_tx_id_6_Picture 6"/>
                              <a:graphic xmlns:a="http://schemas.openxmlformats.org/drawingml/2006/main">
                                <a:graphicData uri="http://schemas.openxmlformats.org/drawingml/2006/picture">
                                  <pic:pic xmlns:pic="http://schemas.openxmlformats.org/drawingml/2006/picture">
                                    <pic:nvPicPr>
                                      <pic:cNvPr id="0" name="Image 17"/>
                                      <pic:cNvPicPr/>
                                    </pic:nvPicPr>
                                    <pic:blipFill>
                                      <a:blip r:embed="rId00016"/>
                                      <a:stretch>
                                        <a:fillRect/>
                                      </a:stretch>
                                    </pic:blipFill>
                                    <pic:spPr>
                                      <a:xfrm>
                                        <a:off x="0" y="0"/>
                                        <a:ext cx="912495" cy="1124585"/>
                                      </a:xfrm>
                                      <a:prstGeom prst="rect">
                                        <a:avLst/>
                                      </a:prstGeom>
                                    </pic:spPr>
                                  </pic:pic>
                                </a:graphicData>
                              </a:graphic>
                            </wp:inline>
                          </w:drawing>
                        </w:r>
                        <w:r>
                          <w:rPr>
                            <w:lang w:val="en-GB" w:eastAsia="en-GB" w:bidi="en-GB"/>
                          </w:rPr>
                          <w:t xml:space="preserve">	 </w:t>
                        </w:r>
                        <w:r>
                          <w:rPr>
                            <w:lang w:val="en-GB" w:eastAsia="en-GB" w:bidi="en-GB"/>
                          </w:rPr>
                          <w:drawing>
                            <wp:inline distT="0" distB="0" distL="0" distR="0">
                              <wp:extent cx="912495" cy="1124585"/>
                              <wp:docPr id="18" name="_tx_id_7_Picture 6"/>
                              <a:graphic xmlns:a="http://schemas.openxmlformats.org/drawingml/2006/main">
                                <a:graphicData uri="http://schemas.openxmlformats.org/drawingml/2006/picture">
                                  <pic:pic xmlns:pic="http://schemas.openxmlformats.org/drawingml/2006/picture">
                                    <pic:nvPicPr>
                                      <pic:cNvPr id="0" name="Image 18"/>
                                      <pic:cNvPicPr/>
                                    </pic:nvPicPr>
                                    <pic:blipFill>
                                      <a:blip r:embed="rId00017"/>
                                      <a:stretch>
                                        <a:fillRect/>
                                      </a:stretch>
                                    </pic:blipFill>
                                    <pic:spPr>
                                      <a:xfrm>
                                        <a:off x="0" y="0"/>
                                        <a:ext cx="912495" cy="1124585"/>
                                      </a:xfrm>
                                      <a:prstGeom prst="rect">
                                        <a:avLst/>
                                      </a:prstGeom>
                                    </pic:spPr>
                                  </pic:pic>
                                </a:graphicData>
                              </a:graphic>
                            </wp:inline>
                          </w:drawing>
                        </w:r>
                      </w:p>
                    </w:txbxContent>
                  </v:textbox>
                  <w10:wrap type="none"/>
                </v:shape>
              </w:pict>
            </w:r>
          </w:p>
        </w:tc>
      </w:tr>
      <w:tr>
        <w:trPr>
          <w:trHeight w:val="2433" w:hRule="atLeast"/>
        </w:trPr>
        <w:tc>
          <w:tcPr>
            <w:tcW w:w="11204" w:type="dxa"/>
            <w:tcBorders>
              <w:left w:val="single" w:sz="24" w:space="0" w:color="0070C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70C0"/>
                <w:sz w:val="22"/>
                <w:szCs w:val="22"/>
                <w:lang w:val="en-GB" w:eastAsia="en-GB" w:bidi="en-GB"/>
              </w:rPr>
            </w:pPr>
            <w:r>
              <w:rPr>
                <w:color w:val="0070C0"/>
                <w:sz w:val="22"/>
                <w:szCs w:val="22"/>
                <w:lang w:val="en-GB" w:eastAsia="en-GB" w:bidi="en-GB"/>
              </w:rPr>
              <w:t xml:space="preserve">Proud &amp; Enthusiastic:          Understading of functional area, acting as a coach to passionately inspire, motivate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70C0"/>
                <w:sz w:val="22"/>
                <w:szCs w:val="22"/>
                <w:lang w:val="en-GB" w:eastAsia="en-GB" w:bidi="en-GB"/>
              </w:rPr>
            </w:pPr>
            <w:r>
              <w:rPr>
                <w:color w:val="0070C0"/>
                <w:sz w:val="22"/>
                <w:szCs w:val="22"/>
                <w:lang w:val="en-GB" w:eastAsia="en-GB" w:bidi="en-GB"/>
              </w:rPr>
              <w:t xml:space="preserve">                                                 and share knowledge with others to achieve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sz w:val="22"/>
                <w:szCs w:val="22"/>
                <w:lang w:val="en-GB" w:eastAsia="en-GB" w:bidi="en-GB"/>
              </w:rPr>
            </w:pPr>
            <w:r>
              <w:rPr>
                <w:color w:val="FF0000"/>
                <w:sz w:val="22"/>
                <w:szCs w:val="22"/>
                <w:lang w:val="en-GB" w:eastAsia="en-GB" w:bidi="en-GB"/>
              </w:rPr>
              <w:t xml:space="preserve">Results Driven:                      Sets and maintains high performance standards with ability to problem solve,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sz w:val="22"/>
                <w:szCs w:val="22"/>
                <w:lang w:val="en-GB" w:eastAsia="en-GB" w:bidi="en-GB"/>
              </w:rPr>
            </w:pPr>
            <w:r>
              <w:rPr>
                <w:sz w:val="22"/>
                <w:szCs w:val="22"/>
                <w:lang w:val="en-GB" w:eastAsia="en-GB" w:bidi="en-GB"/>
              </w:rPr>
              <w:t xml:space="preserve">                                                 </w:t>
            </w:r>
            <w:r>
              <w:rPr>
                <w:color w:val="FF0000"/>
                <w:sz w:val="22"/>
                <w:szCs w:val="22"/>
                <w:lang w:val="en-GB" w:eastAsia="en-GB" w:bidi="en-GB"/>
              </w:rPr>
              <w:t xml:space="preserve">motivating self and others to translate action plans in to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70C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70C0"/>
                <w:sz w:val="22"/>
                <w:szCs w:val="22"/>
                <w:lang w:val="en-GB" w:eastAsia="en-GB" w:bidi="en-GB"/>
              </w:rPr>
            </w:pPr>
            <w:r>
              <w:rPr>
                <w:color w:val="0070C0"/>
                <w:sz w:val="22"/>
                <w:szCs w:val="22"/>
                <w:lang w:val="en-GB" w:eastAsia="en-GB" w:bidi="en-GB"/>
              </w:rPr>
              <w:t xml:space="preserve">Focused &amp; Agile:                   Acts with customers in mind at all times, prioritising what will make a difference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70C0"/>
                <w:sz w:val="22"/>
                <w:szCs w:val="22"/>
                <w:lang w:val="en-GB" w:eastAsia="en-GB" w:bidi="en-GB"/>
              </w:rPr>
            </w:pPr>
            <w:r>
              <w:rPr>
                <w:color w:val="0070C0"/>
                <w:sz w:val="22"/>
                <w:szCs w:val="22"/>
                <w:lang w:val="en-GB" w:eastAsia="en-GB" w:bidi="en-GB"/>
              </w:rPr>
              <w:t xml:space="preserve">                                                 colleagues, customers and franchisees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sz w:val="22"/>
                <w:szCs w:val="22"/>
                <w:lang w:val="en-GB" w:eastAsia="en-GB" w:bidi="en-GB"/>
              </w:rPr>
            </w:pPr>
            <w:r>
              <w:rPr>
                <w:color w:val="FF0000"/>
                <w:sz w:val="22"/>
                <w:szCs w:val="22"/>
                <w:lang w:val="en-GB" w:eastAsia="en-GB" w:bidi="en-GB"/>
              </w:rPr>
              <w:t xml:space="preserve">Open &amp; Honest:                    Excellent communications skills encouraging two way positive and developmental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sz w:val="22"/>
                <w:szCs w:val="22"/>
                <w:lang w:val="en-GB" w:eastAsia="en-GB" w:bidi="en-GB"/>
              </w:rPr>
            </w:pPr>
            <w:r>
              <w:rPr>
                <w:sz w:val="22"/>
                <w:szCs w:val="22"/>
                <w:lang w:val="en-GB" w:eastAsia="en-GB" w:bidi="en-GB"/>
              </w:rPr>
              <w:t xml:space="preserve">                                                 </w:t>
            </w:r>
            <w:r>
              <w:rPr>
                <w:color w:val="FF0000"/>
                <w:sz w:val="22"/>
                <w:szCs w:val="22"/>
                <w:lang w:val="en-GB" w:eastAsia="en-GB" w:bidi="en-GB"/>
              </w:rPr>
              <w:t xml:space="preserve">feedback at all levels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70C0"/>
                <w:sz w:val="22"/>
                <w:szCs w:val="22"/>
                <w:lang w:val="en-GB" w:eastAsia="en-GB" w:bidi="en-GB"/>
              </w:rPr>
            </w:pPr>
            <w:r>
              <w:rPr>
                <w:color w:val="0070C0"/>
                <w:sz w:val="22"/>
                <w:szCs w:val="22"/>
                <w:lang w:val="en-GB" w:eastAsia="en-GB" w:bidi="en-GB"/>
              </w:rPr>
              <w:t xml:space="preserve">Supportive:                           Strong interpersonal and influencing skills to build and maintain networks internally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r>
              <w:rPr>
                <w:lang w:val="en-GB" w:eastAsia="en-GB" w:bidi="en-GB"/>
              </w:rPr>
              <w:t xml:space="preserve">                                            </w:t>
            </w:r>
            <w:r>
              <w:rPr>
                <w:color w:val="0070C0"/>
                <w:sz w:val="22"/>
                <w:szCs w:val="22"/>
                <w:lang w:val="en-GB" w:eastAsia="en-GB" w:bidi="en-GB"/>
              </w:rPr>
              <w:t xml:space="preserve">and across the business to collaboratively achieve results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p>
    <w:sectPr>
      <w:headerReference w:type="default" r:id="rId00018"/>
      <w:footerReference w:type="default" r:id="rId00019"/>
      <w:pgSz w:w="11900" w:h="16820"/>
      <w:pgMar w:top="720" w:right="284" w:bottom="720" w:left="284" w:header="0" w:footer="31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firstLine="709"/>
      <w:rPr>
        <w:lang w:val="en-GB" w:eastAsia="en-GB" w:bidi="en-GB"/>
      </w:rPr>
    </w:pPr>
    <w:r>
      <w:pict>
        <v:shape id="MSIPCM84e0453290cab0e3a195bc75" coordsize="21600,21600" o:spt="202" path="m,l,21600r21600,l21600,xe" fillcolor="#FFFFFF" stroked="f" strokeweight="0" style="width:595pt;height:21.5pt;position:absolute;margin-left:0pt;margin-top:804.45pt;z-index:251663360;mso-wrap-distance-right:114300;mso-wrap-distance-left:114300;mso-position-horizontal-relative:page;mso-position-vertical-relative:page;">
          <v:fill opacity="0"/>
          <v:stroke joinstyle="miter"/>
          <v:path gradientshapeok="t" o:connecttype="rect"/>
          <v:textbox inset="7.2pt,0pt,7.2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0"/>
                    <w:szCs w:val="20"/>
                    <w:lang w:val="en-GB" w:eastAsia="en-GB" w:bidi="en-GB"/>
                  </w:rPr>
                </w:pPr>
                <w:r>
                  <w:rPr>
                    <w:color w:val="000000"/>
                    <w:sz w:val="20"/>
                    <w:szCs w:val="20"/>
                    <w:lang w:val="en-GB" w:eastAsia="en-GB" w:bidi="en-GB"/>
                  </w:rPr>
                  <w:t xml:space="preserve">Classification: Confidential </w:t>
                </w:r>
              </w:p>
            </w:txbxContent>
          </v:textbox>
          <w10:wrap type="none"/>
        </v:shape>
      </w:pict>
    </w:r>
    <w:r>
      <w:rPr>
        <w:lang w:val="en-GB" w:eastAsia="en-GB" w:bidi="en-GB"/>
      </w:rPr>
      <w:drawing>
        <wp:inline distT="0" distB="0" distL="0" distR="0">
          <wp:extent cx="6650990" cy="681990"/>
          <wp:docPr id="6" name="Picture 3"/>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7"/>
                  <a:stretch>
                    <a:fillRect/>
                  </a:stretch>
                </pic:blipFill>
                <pic:spPr>
                  <a:xfrm>
                    <a:off x="0" y="0"/>
                    <a:ext cx="6650990" cy="681990"/>
                  </a:xfrm>
                  <a:prstGeom prst="rect">
                    <a:avLst/>
                  </a:prstGeom>
                </pic:spPr>
              </pic:pic>
            </a:graphicData>
          </a:graphic>
        </wp:inline>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lang w:val="en-GB" w:eastAsia="en-GB" w:bidi="en-GB"/>
      </w:rPr>
    </w:pPr>
    <w:r>
      <w:pict>
        <v:shape id="Text Box 10" coordsize="21600,21600" o:spt="202" path="m,l,21600r21600,l21600,xe" fillcolor="#FFFFFF" stroked="f" strokeweight="0" style="width:60.75pt;height:22.25pt;position:absolute;margin-left:292.55pt;margin-top:36pt;z-index:251661312;mso-wrap-distance-right:11430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22"/>
                    <w:szCs w:val="22"/>
                    <w:lang w:val="en-GB" w:eastAsia="en-GB" w:bidi="en-GB"/>
                  </w:rPr>
                </w:pPr>
                <w:r>
                  <w:rPr>
                    <w:b/>
                    <w:bCs/>
                    <w:color w:val="FF0000"/>
                    <w:sz w:val="22"/>
                    <w:szCs w:val="22"/>
                    <w:lang w:val="en-GB" w:eastAsia="en-GB" w:bidi="en-GB"/>
                  </w:rPr>
                  <w:t xml:space="preserve">PROFILE</w:t>
                </w:r>
              </w:p>
            </w:txbxContent>
          </v:textbox>
          <w10:wrap type="none"/>
        </v:shape>
      </w:pict>
    </w:r>
    <w:r>
      <w:pict>
        <v:shape id="Text Box 23" coordsize="21600,21600" o:spt="202" path="m,l,21600r21600,l21600,xe" fillcolor="#FFFFFF" stroked="f" strokeweight="0" style="width:22.2pt;height:23pt;position:absolute;margin-left:279.6pt;margin-top:40.25pt;z-index:251662336;mso-wrap-distance-right:6477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xbxContent>
          </v:textbox>
          <w10:wrap type="none"/>
        </v:shape>
      </w:pict>
    </w:r>
    <w:r>
      <w:pict>
        <v:shape id="Text Box 6" coordsize="21600,21600" o:spt="202" path="m,l,21600r21600,l21600,xe" fillcolor="#FFFFFF" stroked="f" strokeweight="0" style="width:63pt;height:22.25pt;position:absolute;margin-left:213pt;margin-top:36pt;z-index:251659264;mso-wrap-distance-right:11430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color w:val="0070C0"/>
                    <w:sz w:val="22"/>
                    <w:szCs w:val="22"/>
                    <w:lang w:val="en-GB" w:eastAsia="en-GB" w:bidi="en-GB"/>
                  </w:rPr>
                </w:pPr>
                <w:r>
                  <w:rPr>
                    <w:b/>
                    <w:bCs/>
                    <w:color w:val="0070C0"/>
                    <w:sz w:val="22"/>
                    <w:szCs w:val="22"/>
                    <w:lang w:val="en-GB" w:eastAsia="en-GB" w:bidi="en-GB"/>
                  </w:rPr>
                  <w:t xml:space="preserve">ROLE</w:t>
                </w:r>
              </w:p>
            </w:txbxContent>
          </v:textbox>
          <w10:wrap type="none"/>
        </v:shape>
      </w:pict>
    </w:r>
    <w:r>
      <w:pict>
        <v:shape id="Text Box 7" coordsize="21600,21600" o:spt="202" path="m,l,21600r21600,l21600,xe" fillcolor="#FFFFFF" stroked="f" strokeweight="0" style="width:22.2pt;height:23pt;position:absolute;margin-left:131.7pt;margin-top:50.55pt;z-index:251660288;mso-wrap-distance-right:46355;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xbxContent>
          </v:textbox>
          <w10:wrap type="none"/>
        </v:shape>
      </w:pict>
    </w:r>
    <w:r>
      <w:rPr>
        <w:lang w:val="en-GB" w:eastAsia="en-GB" w:bidi="en-GB"/>
      </w:rPr>
      <w:t xml:space="preserve">                                                                      </w:t>
    </w:r>
    <w:r>
      <w:rPr>
        <w:lang w:val="en-GB" w:eastAsia="en-GB" w:bidi="en-GB"/>
      </w:rPr>
      <w:drawing>
        <wp:inline distT="0" distB="0" distL="0" distR="0">
          <wp:extent cx="2432050" cy="1181100"/>
          <wp:docPr id="1" name="Picture 1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432050" cy="1181100"/>
                  </a:xfrm>
                  <a:prstGeom prst="rect">
                    <a:avLst/>
                  </a:prstGeom>
                </pic:spPr>
              </pic:pic>
            </a:graphicData>
          </a:graphic>
        </wp:inline>
      </w:drawing>
    </w:r>
    <w:r>
      <w:rPr>
        <w:lang w:val="en-GB" w:eastAsia="en-GB" w:bidi="en-GB"/>
      </w:rPr>
      <w:t xml:space="preserve">	</w: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0"/>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162A45"/>
        <w:position w:val="0"/>
        <w:sz w:val="20"/>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680"/>
        <w:tab w:val="right" w:pos="9360"/>
      </w:tabs>
    </w:pPr>
    <w:rPr>
      <w:lang w:val="en-GB" w:eastAsia="en-GB" w:bidi="en-GB"/>
    </w:rPr>
  </w:style>
  <w:style w:type="character" w:styleId="Header Char" w:customStyle="1">
    <w:name w:val="Header Char"/>
    <w:qFormat/>
    <w:rPr>
      <w:rtl w:val="off"/>
    </w:rPr>
  </w:style>
  <w:style w:type="paragraph" w:styleId="Footer">
    <w:name w:val="footer"/>
    <w:basedOn w:val="Normal"/>
    <w:next w:val="Footer"/>
    <w:qFormat/>
    <w:pPr>
      <w:tabs>
        <w:tab w:val="center" w:pos="4680"/>
        <w:tab w:val="right" w:pos="9360"/>
      </w:tabs>
    </w:pPr>
    <w:rPr>
      <w:lang w:val="en-GB" w:eastAsia="en-GB" w:bidi="en-GB"/>
    </w:rPr>
  </w:style>
  <w:style w:type="character" w:styleId="Footer Char" w:customStyle="1">
    <w:name w:val="Footer Char"/>
    <w:qFormat/>
    <w:rPr>
      <w:rtl w:val="off"/>
    </w:rPr>
  </w:style>
  <w:style w:type="paragraph" w:styleId="BalloonText">
    <w:name w:val="Balloon Text"/>
    <w:basedOn w:val="Normal"/>
    <w:next w:val="BalloonText"/>
    <w:qFormat/>
    <w:pPr/>
    <w:rPr>
      <w:rFonts w:ascii="Times New Roman" w:hAnsi="Times New Roman" w:eastAsia="Times New Roman" w:cs="Times New Roman"/>
      <w:sz w:val="18"/>
      <w:szCs w:val="18"/>
      <w:lang w:val="en-GB" w:eastAsia="en-GB" w:bidi="en-GB"/>
    </w:rPr>
  </w:style>
  <w:style w:type="character" w:styleId="Balloon Text Char" w:customStyle="1">
    <w:name w:val="Balloon Text Char"/>
    <w:qFormat/>
    <w:rPr>
      <w:rFonts w:ascii="Times New Roman" w:hAnsi="Times New Roman" w:eastAsia="Times New Roman" w:cs="Times New Roman"/>
      <w:sz w:val="18"/>
      <w:szCs w:val="18"/>
      <w:rtl w:val="off"/>
    </w:rPr>
  </w:style>
  <w:style w:type="character" w:styleId="PlaceholderText">
    <w:name w:val="Placeholder Text"/>
    <w:qFormat/>
    <w:rPr>
      <w:color w:val="808080"/>
      <w:rtl w:val="off"/>
    </w:rPr>
  </w:style>
  <w:style w:type="paragraph" w:styleId="ListParagraph">
    <w:name w:val="List Paragraph"/>
    <w:basedOn w:val="Normal"/>
    <w:next w:val="ListParagraph"/>
    <w:qFormat/>
    <w:pPr>
      <w:spacing w:after="200" w:line="276" w:lineRule="auto"/>
      <w:ind w:left="720"/>
    </w:pPr>
    <w:rPr>
      <w:sz w:val="22"/>
      <w:szCs w:val="22"/>
      <w:lang w:val="en-US" w:eastAsia="en-US" w:bidi="en-US"/>
    </w:rPr>
  </w:style>
  <w:style w:type="paragraph" w:styleId="BodyText">
    <w:name w:val="Body Text"/>
    <w:basedOn w:val="Normal"/>
    <w:next w:val="BodyText"/>
    <w:qFormat/>
    <w:pPr/>
    <w:rPr>
      <w:rFonts w:ascii="Arial" w:hAnsi="Arial" w:eastAsia="Arial" w:cs="Arial"/>
      <w:lang w:val="en-US" w:eastAsia="en-US" w:bidi="en-US"/>
    </w:rPr>
  </w:style>
  <w:style w:type="character" w:styleId="Body Text Char" w:customStyle="1">
    <w:name w:val="Body Text Char"/>
    <w:qFormat/>
    <w:rPr>
      <w:rFonts w:ascii="Arial" w:hAnsi="Arial" w:eastAsia="Arial" w:cs="Arial"/>
      <w:rtl w:val="off"/>
      <w:lang w:val="en-US" w:eastAsia="en-US" w:bidi="en-US"/>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8" Type="http://schemas.openxmlformats.org/officeDocument/2006/relationships/header" Target="header0001.xml"/>
	<Relationship Id="rId00019" Type="http://schemas.openxmlformats.org/officeDocument/2006/relationships/footer" Target="footer0001.xml"/>
	<Relationship Id="rId00008" Type="http://schemas.openxmlformats.org/officeDocument/2006/relationships/image" Target="media/image0003.png"/>
	<Relationship Id="rId00009" Type="http://schemas.openxmlformats.org/officeDocument/2006/relationships/image" Target="media/image0004.png"/>
	<Relationship Id="rId00010" Type="http://schemas.openxmlformats.org/officeDocument/2006/relationships/image" Target="media/image0005.png"/>
	<Relationship Id="rId00011" Type="http://schemas.openxmlformats.org/officeDocument/2006/relationships/image" Target="media/image0006.png"/>
	<Relationship Id="rId00012" Type="http://schemas.openxmlformats.org/officeDocument/2006/relationships/image" Target="media/image0007.png"/>
	<Relationship Id="rId00013" Type="http://schemas.openxmlformats.org/officeDocument/2006/relationships/image" Target="media/image0008.png"/>
	<Relationship Id="rId00014" Type="http://schemas.openxmlformats.org/officeDocument/2006/relationships/image" Target="media/image0009.png"/>
	<Relationship Id="rId00015" Type="http://schemas.openxmlformats.org/officeDocument/2006/relationships/image" Target="media/image0010.png"/>
	<Relationship Id="rId00016" Type="http://schemas.openxmlformats.org/officeDocument/2006/relationships/image" Target="media/image0011.png"/>
	<Relationship Id="rId00017" Type="http://schemas.openxmlformats.org/officeDocument/2006/relationships/image" Target="media/image0012.png"/>
	<Relationship Id="rId00020" Type="http://schemas.openxmlformats.org/officeDocument/2006/relationships/numbering" Target="numbering.xml"/>
	<Relationship Id="rId00021" Type="http://schemas.openxmlformats.org/officeDocument/2006/relationships/fontTable" Target="fontTable.xml"/>
	<Relationship Id="rId00022" Type="http://schemas.openxmlformats.org/officeDocument/2006/relationships/settings" Target="settings.xml"/>
</Relationships>
</file>

<file path=word/_rels/footer0001.xml.rels><?xml version="1.0" encoding="UTF-8" standalone="yes"?><Relationships xmlns="http://schemas.openxmlformats.org/package/2006/relationships">
	<Relationship Id="rId00007" Type="http://schemas.openxmlformats.org/officeDocument/2006/relationships/image" Target="media/image0002.jpg"/>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Brice</dc:creator>
  <dcterms:created xsi:type="dcterms:W3CDTF">2026-01-29T17:37:00Z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Method">
    <vt:lpwstr>Privileged</vt:lpwstr>
  </property>
  <property fmtid="{D5CDD505-2E9C-101B-9397-08002B2CF9AE}" pid="3" name="MSIP_Label_e8efa796-63e5-4c7a-9790-60be61b46ea1_ActionId">
    <vt:lpwstr>95d35651-5f66-4214-991f-06ae8139dbfa</vt:lpwstr>
  </property>
  <property fmtid="{D5CDD505-2E9C-101B-9397-08002B2CF9AE}" pid="4" name="MSIP_Label_e8efa796-63e5-4c7a-9790-60be61b46ea1_SiteId">
    <vt:lpwstr>7dc3b3ff-f130-4a7c-905c-791e695b89ad</vt:lpwstr>
  </property>
  <property fmtid="{D5CDD505-2E9C-101B-9397-08002B2CF9AE}" pid="5" name="MSIP_Label_e8efa796-63e5-4c7a-9790-60be61b46ea1_SetDate">
    <vt:lpwstr>2021-05-07T14:24:58Z</vt:lpwstr>
  </property>
  <property fmtid="{D5CDD505-2E9C-101B-9397-08002B2CF9AE}" pid="6" name="MSIP_Label_e8efa796-63e5-4c7a-9790-60be61b46ea1_Enabled">
    <vt:lpwstr>true</vt:lpwstr>
  </property>
  <property fmtid="{D5CDD505-2E9C-101B-9397-08002B2CF9AE}" pid="7" name="MSIP_Label_e8efa796-63e5-4c7a-9790-60be61b46ea1_ContentBits">
    <vt:lpwstr>2</vt:lpwstr>
  </property>
  <property fmtid="{D5CDD505-2E9C-101B-9397-08002B2CF9AE}" pid="8" name="MSIP_Label_e8efa796-63e5-4c7a-9790-60be61b46ea1_Name">
    <vt:lpwstr>Confidential</vt:lpwstr>
  </property>
</Properties>
</file>