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5592"/>
        <w:gridCol w:w="5592"/>
      </w:tblGrid>
      <w:tr w:rsidR="00163CFF" w14:paraId="27FA496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</w:tcPr>
          <w:p w14:paraId="2518156A" w14:textId="2FD7C0BF" w:rsidR="00163CFF" w:rsidRPr="00163CFF" w:rsidRDefault="00106D78" w:rsidP="00163CFF">
            <w:r>
              <w:t xml:space="preserve">Platform Support </w:t>
            </w:r>
            <w:r w:rsidR="00627C37">
              <w:t>Engineer</w:t>
            </w:r>
          </w:p>
        </w:tc>
      </w:tr>
      <w:tr w:rsidR="00163CFF" w14:paraId="660E4067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</w:tcPr>
          <w:p w14:paraId="5D8F85D6" w14:textId="2C25EE28" w:rsidR="00163CFF" w:rsidRPr="00163CFF" w:rsidRDefault="003A773E" w:rsidP="00163CFF">
            <w:r>
              <w:t>Milton Keynes</w:t>
            </w:r>
          </w:p>
        </w:tc>
      </w:tr>
      <w:tr w:rsidR="00163CFF" w14:paraId="06CBCCD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</w:tcPr>
          <w:p w14:paraId="0DEE374A" w14:textId="3937C59B" w:rsidR="00163CFF" w:rsidRPr="00163CFF" w:rsidRDefault="00627C37" w:rsidP="00163CFF">
            <w:r>
              <w:t>Platform Support</w:t>
            </w:r>
            <w:r w:rsidR="008D34FC">
              <w:t xml:space="preserve"> Team Leader</w:t>
            </w:r>
          </w:p>
        </w:tc>
      </w:tr>
      <w:tr w:rsidR="00163CFF" w14:paraId="6EFB4AAC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</w:tcPr>
          <w:p w14:paraId="3BACCB2D" w14:textId="62183576" w:rsidR="00163CFF" w:rsidRPr="00163CFF" w:rsidRDefault="00AB6814" w:rsidP="00163CFF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163CFF" w14:paraId="52FDFD8C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</w:tcPr>
          <w:p w14:paraId="156B5DE6" w14:textId="17214602" w:rsidR="00163CFF" w:rsidRPr="00163CFF" w:rsidRDefault="00AB6814" w:rsidP="00163CFF">
            <w:r>
              <w:t>TBC</w:t>
            </w:r>
          </w:p>
        </w:tc>
      </w:tr>
      <w:tr w:rsidR="00163CFF" w14:paraId="013D0983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2500" w:type="pct"/>
          </w:tcPr>
          <w:p w14:paraId="6B499744" w14:textId="23B47B78" w:rsidR="00163CFF" w:rsidRPr="00163CFF" w:rsidRDefault="003A773E" w:rsidP="00163CFF">
            <w:r>
              <w:t>4</w:t>
            </w:r>
            <w:r w:rsidR="00E678EB">
              <w:t xml:space="preserve"> weeks</w:t>
            </w:r>
          </w:p>
        </w:tc>
      </w:tr>
      <w:tr w:rsidR="00163CFF" w14:paraId="42A02609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</w:tcPr>
          <w:p w14:paraId="01DAD168" w14:textId="71210B32" w:rsidR="00163CFF" w:rsidRPr="00163CFF" w:rsidRDefault="009A1511" w:rsidP="00163CFF">
            <w:r>
              <w:t>1.0:</w:t>
            </w:r>
            <w:r w:rsidR="00AB6814">
              <w:t xml:space="preserve"> </w:t>
            </w:r>
            <w:r w:rsidR="5A9E2474">
              <w:t>19</w:t>
            </w:r>
            <w:r w:rsidR="00A35DAD">
              <w:t>/03/2024</w:t>
            </w:r>
          </w:p>
        </w:tc>
      </w:tr>
    </w:tbl>
    <w:p w14:paraId="14DFFFA7" w14:textId="77777777" w:rsidR="00C875A4" w:rsidRDefault="00C875A4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14A68873" w:rsidR="003873C7" w:rsidRPr="003873C7" w:rsidRDefault="003873C7" w:rsidP="0008620C">
            <w:pPr>
              <w:ind w:left="-113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  <w:r w:rsidR="0008620C">
              <w:rPr>
                <w:rFonts w:cstheme="minorHAnsi"/>
                <w:b/>
              </w:rPr>
              <w:br/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9B16D5D" w14:textId="5782CCDC" w:rsidR="00894691" w:rsidRDefault="00377206" w:rsidP="008946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br/>
            </w:r>
            <w:r w:rsidR="003034FA" w:rsidRPr="003034FA">
              <w:rPr>
                <w:rFonts w:cstheme="minorHAnsi"/>
                <w:sz w:val="22"/>
                <w:szCs w:val="22"/>
              </w:rPr>
              <w:t>This role is part of the DPG IT Platform Engineering and Architecture Team, and you will play a crucial role in ensuring the smooth operation of our internal IT systems. You’ll be responsible for diagnosing and resolving technical issues, providing excellent customer service, and maintaining a high level of client satisfaction.</w:t>
            </w:r>
          </w:p>
          <w:p w14:paraId="6D62708B" w14:textId="77777777" w:rsidR="003034FA" w:rsidRPr="002458BD" w:rsidRDefault="003034FA" w:rsidP="00894691">
            <w:pPr>
              <w:rPr>
                <w:rFonts w:cstheme="minorHAnsi"/>
                <w:sz w:val="22"/>
                <w:szCs w:val="22"/>
              </w:rPr>
            </w:pPr>
          </w:p>
          <w:p w14:paraId="12A9EDFF" w14:textId="2558B775" w:rsidR="00023B68" w:rsidRPr="00377206" w:rsidRDefault="00023B68" w:rsidP="00EF7050">
            <w:pPr>
              <w:rPr>
                <w:sz w:val="22"/>
                <w:szCs w:val="22"/>
              </w:rPr>
            </w:pPr>
            <w:r w:rsidRPr="00023B68">
              <w:rPr>
                <w:sz w:val="22"/>
                <w:szCs w:val="22"/>
              </w:rPr>
              <w:t xml:space="preserve">We’re looking for someone who is passionate about technology and able to drive the team to deliver a first-class user experience. </w:t>
            </w:r>
            <w:r w:rsidR="00377206">
              <w:rPr>
                <w:sz w:val="22"/>
                <w:szCs w:val="22"/>
              </w:rPr>
              <w:br/>
            </w:r>
          </w:p>
        </w:tc>
      </w:tr>
      <w:bookmarkEnd w:id="1"/>
    </w:tbl>
    <w:p w14:paraId="43B296C2" w14:textId="1FEA051E" w:rsidR="096A1074" w:rsidRDefault="096A1074" w:rsidP="096A1074">
      <w:pPr>
        <w:rPr>
          <w:rFonts w:ascii="Trade Gothic Next LT Pro Bold C" w:hAnsi="Trade Gothic Next LT Pro Bold C"/>
          <w:b/>
          <w:bCs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C871120" w14:textId="77777777" w:rsidTr="235AC228"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53CD58AD" w:rsidR="003873C7" w:rsidRPr="003873C7" w:rsidRDefault="003873C7" w:rsidP="0008620C">
            <w:pPr>
              <w:ind w:left="-113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  <w:r w:rsidR="0008620C">
              <w:rPr>
                <w:rFonts w:ascii="Trade Gothic Next LT Pro Bold C" w:hAnsi="Trade Gothic Next LT Pro Bold C"/>
                <w:b/>
              </w:rPr>
              <w:br/>
            </w:r>
          </w:p>
        </w:tc>
      </w:tr>
      <w:tr w:rsidR="003873C7" w14:paraId="24CE16E7" w14:textId="77777777" w:rsidTr="235AC228"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78A97A22" w14:textId="474B157B" w:rsidR="00036BC7" w:rsidRDefault="00CD3928" w:rsidP="00894691">
            <w:pPr>
              <w:pStyle w:val="ListParagraph"/>
              <w:numPr>
                <w:ilvl w:val="0"/>
                <w:numId w:val="10"/>
              </w:numPr>
            </w:pPr>
            <w:r>
              <w:t xml:space="preserve">Build a </w:t>
            </w:r>
            <w:r w:rsidR="00AB7A15">
              <w:t>first-class</w:t>
            </w:r>
            <w:r>
              <w:t xml:space="preserve"> environment to provide a </w:t>
            </w:r>
            <w:proofErr w:type="gramStart"/>
            <w:r>
              <w:t>first class</w:t>
            </w:r>
            <w:proofErr w:type="gramEnd"/>
            <w:r>
              <w:t xml:space="preserve"> user experience</w:t>
            </w:r>
          </w:p>
          <w:p w14:paraId="1A2C1521" w14:textId="77777777" w:rsidR="00153A64" w:rsidRDefault="00153A64" w:rsidP="00153A64">
            <w:pPr>
              <w:pStyle w:val="ListParagraph"/>
              <w:numPr>
                <w:ilvl w:val="0"/>
                <w:numId w:val="10"/>
              </w:numPr>
            </w:pPr>
            <w:r>
              <w:t>Play an active role in transforming and supporting the IT platforms.</w:t>
            </w:r>
          </w:p>
          <w:p w14:paraId="72EAE164" w14:textId="77777777" w:rsidR="00700831" w:rsidRPr="0062758E" w:rsidRDefault="00700831" w:rsidP="0070083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62758E">
              <w:rPr>
                <w:iCs/>
              </w:rPr>
              <w:t>Troubleshoot hardware and software issues, including desktops, laptops, printers, and peripherals.</w:t>
            </w:r>
          </w:p>
          <w:p w14:paraId="37D5A0E1" w14:textId="77777777" w:rsidR="00700831" w:rsidRPr="0062758E" w:rsidRDefault="00700831" w:rsidP="0070083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62758E">
              <w:rPr>
                <w:iCs/>
              </w:rPr>
              <w:t>Install, configure, and maintain operating systems and software applications.</w:t>
            </w:r>
          </w:p>
          <w:p w14:paraId="1989B2C7" w14:textId="77777777" w:rsidR="00700831" w:rsidRPr="0062758E" w:rsidRDefault="00700831" w:rsidP="0070083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62758E">
              <w:rPr>
                <w:iCs/>
              </w:rPr>
              <w:t>Set up and manage user accounts, permissions, and security settings.</w:t>
            </w:r>
          </w:p>
          <w:p w14:paraId="529C4A5E" w14:textId="77777777" w:rsidR="00700831" w:rsidRPr="0062758E" w:rsidRDefault="00700831" w:rsidP="0070083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62758E">
              <w:rPr>
                <w:iCs/>
              </w:rPr>
              <w:t>Collaborate with other IT team members to resolve complex technical problems.</w:t>
            </w:r>
          </w:p>
          <w:p w14:paraId="50DDDC54" w14:textId="77777777" w:rsidR="00700831" w:rsidRPr="0062758E" w:rsidRDefault="00700831" w:rsidP="0070083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proofErr w:type="gramStart"/>
            <w:r w:rsidRPr="0062758E">
              <w:rPr>
                <w:iCs/>
              </w:rPr>
              <w:t>Document</w:t>
            </w:r>
            <w:proofErr w:type="gramEnd"/>
            <w:r w:rsidRPr="0062758E">
              <w:rPr>
                <w:iCs/>
              </w:rPr>
              <w:t xml:space="preserve"> support activities and maintain accurate records.</w:t>
            </w:r>
          </w:p>
          <w:p w14:paraId="6A5A56BC" w14:textId="77777777" w:rsidR="00700831" w:rsidRPr="0062758E" w:rsidRDefault="00700831" w:rsidP="0070083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62758E">
              <w:rPr>
                <w:iCs/>
              </w:rPr>
              <w:t>Provide training and guidance to end-users on IT-related topics.</w:t>
            </w:r>
          </w:p>
          <w:p w14:paraId="02817A19" w14:textId="4672231D" w:rsidR="00036BC7" w:rsidRDefault="00D54C2F" w:rsidP="00700831">
            <w:pPr>
              <w:pStyle w:val="ListParagraph"/>
              <w:numPr>
                <w:ilvl w:val="0"/>
                <w:numId w:val="10"/>
              </w:numPr>
            </w:pPr>
            <w:r>
              <w:t>Responsible for the build</w:t>
            </w:r>
            <w:r w:rsidR="0087413E">
              <w:t>, configuration</w:t>
            </w:r>
            <w:r w:rsidR="00E4759B">
              <w:t xml:space="preserve"> and lifecycle management of all end user </w:t>
            </w:r>
            <w:r w:rsidR="00F22CA7">
              <w:t>assets</w:t>
            </w:r>
          </w:p>
          <w:p w14:paraId="7177EF72" w14:textId="77777777" w:rsidR="00094784" w:rsidRDefault="00094784" w:rsidP="00094784">
            <w:pPr>
              <w:pStyle w:val="ListParagraph"/>
              <w:numPr>
                <w:ilvl w:val="0"/>
                <w:numId w:val="10"/>
              </w:numPr>
            </w:pPr>
            <w:r>
              <w:t xml:space="preserve">Ensure our </w:t>
            </w:r>
            <w:proofErr w:type="gramStart"/>
            <w:r>
              <w:t>On-premise</w:t>
            </w:r>
            <w:proofErr w:type="gramEnd"/>
            <w:r>
              <w:t xml:space="preserve"> and Azure Active Directory are kept up to date and maintained</w:t>
            </w:r>
          </w:p>
          <w:p w14:paraId="6D9E696E" w14:textId="414B12B0" w:rsidR="005A2F9B" w:rsidRDefault="005A2F9B" w:rsidP="00810DEA">
            <w:pPr>
              <w:pStyle w:val="ListParagraph"/>
              <w:numPr>
                <w:ilvl w:val="0"/>
                <w:numId w:val="10"/>
              </w:numPr>
            </w:pPr>
            <w:r>
              <w:t>Administration of Office 365</w:t>
            </w:r>
            <w:r w:rsidR="00FB5FFF">
              <w:t>, including user management and licensing</w:t>
            </w:r>
          </w:p>
          <w:p w14:paraId="05C3702D" w14:textId="660C26E2" w:rsidR="00D9406A" w:rsidRDefault="00023267" w:rsidP="00AB7A15">
            <w:pPr>
              <w:pStyle w:val="ListParagraph"/>
              <w:numPr>
                <w:ilvl w:val="0"/>
                <w:numId w:val="10"/>
              </w:numPr>
            </w:pPr>
            <w:r>
              <w:t>Managed</w:t>
            </w:r>
            <w:r w:rsidR="008366C9">
              <w:t xml:space="preserve"> our printer estate</w:t>
            </w:r>
            <w:r w:rsidR="00C875A4">
              <w:t xml:space="preserve"> using</w:t>
            </w:r>
            <w:r w:rsidR="00E92DAE">
              <w:t xml:space="preserve"> </w:t>
            </w:r>
            <w:r w:rsidR="00D9406A">
              <w:t>Secure Print Management</w:t>
            </w:r>
          </w:p>
          <w:p w14:paraId="52B6CAAF" w14:textId="77777777" w:rsidR="007961E1" w:rsidRDefault="007961E1" w:rsidP="007961E1">
            <w:pPr>
              <w:pStyle w:val="ListParagraph"/>
              <w:numPr>
                <w:ilvl w:val="0"/>
                <w:numId w:val="10"/>
              </w:numPr>
            </w:pPr>
            <w:r>
              <w:t xml:space="preserve">Responsible for the management of the </w:t>
            </w:r>
            <w:proofErr w:type="gramStart"/>
            <w:r>
              <w:t>on-premise</w:t>
            </w:r>
            <w:proofErr w:type="gramEnd"/>
            <w:r>
              <w:t xml:space="preserve"> and exchange online email platforms</w:t>
            </w:r>
          </w:p>
          <w:p w14:paraId="50DC1043" w14:textId="7B3C96A5" w:rsidR="00894691" w:rsidRDefault="00894691" w:rsidP="00894691">
            <w:pPr>
              <w:pStyle w:val="ListParagraph"/>
              <w:numPr>
                <w:ilvl w:val="0"/>
                <w:numId w:val="10"/>
              </w:numPr>
            </w:pPr>
            <w:r w:rsidRPr="002458BD">
              <w:t>Monitor, support and maintain the infrastructure in accordance with the Incident, Major Incident and Problem Management processes with a focus on driving down repeat tickets.</w:t>
            </w:r>
          </w:p>
          <w:p w14:paraId="148F8A92" w14:textId="77777777" w:rsidR="00894691" w:rsidRDefault="00894691" w:rsidP="008946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Comply with all legal and Company policies and procedures regarding health and safety to ensure you work in a manner that keeps you and your colleagues safe.</w:t>
            </w:r>
          </w:p>
          <w:p w14:paraId="61C3B756" w14:textId="77777777" w:rsidR="00894691" w:rsidRDefault="00894691" w:rsidP="0089469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C05627">
              <w:rPr>
                <w:iCs/>
              </w:rPr>
              <w:t xml:space="preserve">Comply with all applicable UK and Ireland Data Protection and </w:t>
            </w:r>
            <w:proofErr w:type="spellStart"/>
            <w:r w:rsidRPr="00C05627">
              <w:rPr>
                <w:iCs/>
              </w:rPr>
              <w:t>ePrivacy</w:t>
            </w:r>
            <w:proofErr w:type="spellEnd"/>
            <w:r w:rsidRPr="00C05627">
              <w:rPr>
                <w:iCs/>
              </w:rPr>
              <w:t xml:space="preserve"> legislation and report non-compliances </w:t>
            </w:r>
            <w:proofErr w:type="gramStart"/>
            <w:r w:rsidRPr="00C05627">
              <w:rPr>
                <w:iCs/>
              </w:rPr>
              <w:t>where</w:t>
            </w:r>
            <w:proofErr w:type="gramEnd"/>
            <w:r w:rsidRPr="00C05627">
              <w:rPr>
                <w:iCs/>
              </w:rPr>
              <w:t xml:space="preserve"> identified to the Data Protection team</w:t>
            </w:r>
          </w:p>
          <w:p w14:paraId="30165651" w14:textId="21E3B6D5" w:rsidR="00A74C2E" w:rsidRPr="0062758E" w:rsidRDefault="00894691" w:rsidP="00894691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t>Responsible for actively participating in Domino’s performance development process to ensure knowledge and skills remain current and relevant for role.</w:t>
            </w:r>
          </w:p>
          <w:p w14:paraId="4D108518" w14:textId="77777777" w:rsidR="00C05627" w:rsidRPr="00377206" w:rsidRDefault="00C05627" w:rsidP="00377206">
            <w:pPr>
              <w:rPr>
                <w:rFonts w:eastAsia="Times New Roman"/>
              </w:rPr>
            </w:pPr>
          </w:p>
          <w:p w14:paraId="5FE631EE" w14:textId="77777777" w:rsidR="009D7AEC" w:rsidRDefault="00DD26DF" w:rsidP="00894691">
            <w:pPr>
              <w:rPr>
                <w:rFonts w:cs="Calibri"/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</w:t>
            </w:r>
            <w:r w:rsidR="00CB0CB4" w:rsidRPr="00DD26DF">
              <w:rPr>
                <w:rFonts w:cs="Calibri"/>
                <w:sz w:val="22"/>
                <w:szCs w:val="22"/>
              </w:rPr>
              <w:t>exhaustive but</w:t>
            </w:r>
            <w:r w:rsidRPr="00DD26DF">
              <w:rPr>
                <w:rFonts w:cs="Calibri"/>
                <w:sz w:val="22"/>
                <w:szCs w:val="22"/>
              </w:rPr>
              <w:t xml:space="preserve">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5B7B508D" w14:textId="108718A4" w:rsidR="005A7BEA" w:rsidRDefault="005A7BEA" w:rsidP="00894691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235AC228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D3B8496" w14:textId="73CBD7DC" w:rsidR="32DDBA3C" w:rsidRDefault="32DDBA3C"/>
          <w:p w14:paraId="0BCB3DE6" w14:textId="495EF90A" w:rsidR="32DDBA3C" w:rsidRDefault="32DDBA3C"/>
          <w:p w14:paraId="6E2172F2" w14:textId="77777777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235AC228">
        <w:trPr>
          <w:trHeight w:val="86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519EC5A" w14:textId="77777777" w:rsidR="00894691" w:rsidRDefault="00894691" w:rsidP="00894691">
            <w:pPr>
              <w:pStyle w:val="ListParagraph"/>
            </w:pPr>
          </w:p>
          <w:p w14:paraId="75CCED90" w14:textId="321BEF75" w:rsidR="004147A9" w:rsidRDefault="004147A9" w:rsidP="00894691">
            <w:pPr>
              <w:pStyle w:val="ListParagraph"/>
              <w:numPr>
                <w:ilvl w:val="0"/>
                <w:numId w:val="11"/>
              </w:numPr>
            </w:pPr>
            <w:r>
              <w:t xml:space="preserve">Be the face of </w:t>
            </w:r>
            <w:r w:rsidR="00787387">
              <w:t>the</w:t>
            </w:r>
            <w:r w:rsidR="5EB6BC7C">
              <w:t xml:space="preserve"> Platform Support team on site</w:t>
            </w:r>
            <w:r w:rsidR="00787387">
              <w:t xml:space="preserve">, providing a friendly, relaxed but professional colleague experience </w:t>
            </w:r>
          </w:p>
          <w:p w14:paraId="541877CD" w14:textId="760B77A8" w:rsidR="00894691" w:rsidRPr="002458BD" w:rsidRDefault="00894691" w:rsidP="00894691">
            <w:pPr>
              <w:pStyle w:val="ListParagraph"/>
              <w:numPr>
                <w:ilvl w:val="0"/>
                <w:numId w:val="11"/>
              </w:numPr>
            </w:pPr>
            <w:r w:rsidRPr="002458BD">
              <w:t>Work</w:t>
            </w:r>
            <w:r w:rsidR="00F871D0">
              <w:t xml:space="preserve">ing with other members of the </w:t>
            </w:r>
            <w:r w:rsidR="11006BD7">
              <w:t>Platform Engineering and Architecture</w:t>
            </w:r>
            <w:r w:rsidR="00F871D0">
              <w:t xml:space="preserve"> Team, ensure that all Incidents and Service Request are dealt with in accordance </w:t>
            </w:r>
            <w:r w:rsidR="00417329">
              <w:t xml:space="preserve">with </w:t>
            </w:r>
            <w:r w:rsidR="0D4EA58C">
              <w:t>the team</w:t>
            </w:r>
            <w:r w:rsidR="00417329">
              <w:t xml:space="preserve"> SLA’s.</w:t>
            </w:r>
            <w:r w:rsidRPr="002458BD">
              <w:t xml:space="preserve"> </w:t>
            </w:r>
          </w:p>
          <w:p w14:paraId="49B8DA33" w14:textId="07F7B3BD" w:rsidR="00894691" w:rsidRPr="002458BD" w:rsidRDefault="00143F1E" w:rsidP="00894691">
            <w:pPr>
              <w:pStyle w:val="ListParagraph"/>
              <w:numPr>
                <w:ilvl w:val="0"/>
                <w:numId w:val="11"/>
              </w:numPr>
            </w:pPr>
            <w:r>
              <w:t xml:space="preserve">Champion </w:t>
            </w:r>
            <w:r w:rsidR="003F1EA5">
              <w:t xml:space="preserve">and drive </w:t>
            </w:r>
            <w:r>
              <w:t>digital transformation</w:t>
            </w:r>
          </w:p>
          <w:p w14:paraId="25CF7F8C" w14:textId="2343A281" w:rsidR="003F1EA5" w:rsidRDefault="00543621" w:rsidP="003F1EA5">
            <w:pPr>
              <w:pStyle w:val="ListParagraph"/>
              <w:numPr>
                <w:ilvl w:val="0"/>
                <w:numId w:val="11"/>
              </w:numPr>
            </w:pPr>
            <w:r>
              <w:t>Administration</w:t>
            </w:r>
            <w:r w:rsidR="003F1EA5">
              <w:t xml:space="preserve"> of </w:t>
            </w:r>
            <w:r w:rsidR="007A3AD7">
              <w:t xml:space="preserve">Authentication systems - VPN, </w:t>
            </w:r>
            <w:r w:rsidR="003F1EA5">
              <w:t>Active Directory (</w:t>
            </w:r>
            <w:proofErr w:type="gramStart"/>
            <w:r w:rsidR="003F1EA5">
              <w:t>on-premise</w:t>
            </w:r>
            <w:proofErr w:type="gramEnd"/>
            <w:r w:rsidR="003F1EA5">
              <w:t xml:space="preserve"> and Azure) and Office 365</w:t>
            </w:r>
          </w:p>
          <w:p w14:paraId="296A7E43" w14:textId="34B58D55" w:rsidR="00DD7B11" w:rsidRDefault="00DD7B11" w:rsidP="00DD7B11">
            <w:pPr>
              <w:pStyle w:val="ListParagraph"/>
              <w:numPr>
                <w:ilvl w:val="0"/>
                <w:numId w:val="11"/>
              </w:numPr>
            </w:pPr>
            <w:r>
              <w:t>Support Digital Workplace solutions (Video Conferencing, Wi-Fi</w:t>
            </w:r>
            <w:r w:rsidR="005A3766">
              <w:t>, Printing</w:t>
            </w:r>
            <w:r w:rsidR="004147A9">
              <w:t xml:space="preserve"> </w:t>
            </w:r>
            <w:r w:rsidR="005D7F12">
              <w:t>etc.</w:t>
            </w:r>
            <w:r w:rsidR="004147A9">
              <w:t>)</w:t>
            </w:r>
          </w:p>
          <w:p w14:paraId="0C13ABA9" w14:textId="2DE34E22" w:rsidR="004C5B32" w:rsidRPr="00DD26DF" w:rsidRDefault="004C5B32" w:rsidP="00DD7B11">
            <w:pPr>
              <w:pStyle w:val="ListParagraph"/>
              <w:numPr>
                <w:ilvl w:val="0"/>
                <w:numId w:val="11"/>
              </w:numPr>
            </w:pPr>
            <w:r>
              <w:t>Manage the lifecycle of DPG Assets</w:t>
            </w:r>
            <w:r w:rsidR="4B623DEC">
              <w:t xml:space="preserve"> (Laptop’s, Phones etc.)</w:t>
            </w: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08620C">
            <w:pPr>
              <w:ind w:left="-113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7106030" w14:textId="2A2FB004" w:rsidR="003873C7" w:rsidRDefault="003873C7" w:rsidP="00EF7050">
            <w:pPr>
              <w:rPr>
                <w:sz w:val="20"/>
                <w:szCs w:val="20"/>
              </w:rPr>
            </w:pPr>
          </w:p>
          <w:p w14:paraId="028064CB" w14:textId="77777777" w:rsidR="00894691" w:rsidRDefault="00894691" w:rsidP="00EF7050">
            <w:pPr>
              <w:rPr>
                <w:sz w:val="20"/>
                <w:szCs w:val="20"/>
              </w:rPr>
            </w:pPr>
          </w:p>
          <w:p w14:paraId="121E4819" w14:textId="5A2932DD" w:rsidR="00894691" w:rsidRPr="00F44985" w:rsidRDefault="00894691" w:rsidP="00894691">
            <w:pPr>
              <w:pStyle w:val="ListParagraph"/>
              <w:numPr>
                <w:ilvl w:val="0"/>
                <w:numId w:val="11"/>
              </w:numPr>
            </w:pPr>
            <w:r w:rsidRPr="7F689BB1">
              <w:t xml:space="preserve">Be at ease with </w:t>
            </w:r>
            <w:proofErr w:type="gramStart"/>
            <w:r w:rsidRPr="7F689BB1">
              <w:t xml:space="preserve">the </w:t>
            </w:r>
            <w:r w:rsidR="39CD862F" w:rsidRPr="7F689BB1">
              <w:t>Domino</w:t>
            </w:r>
            <w:r w:rsidR="30BBF4C9" w:rsidRPr="7F689BB1">
              <w:t>’</w:t>
            </w:r>
            <w:r w:rsidR="39CD862F" w:rsidRPr="7F689BB1">
              <w:t>s</w:t>
            </w:r>
            <w:proofErr w:type="gramEnd"/>
            <w:r w:rsidRPr="7F689BB1">
              <w:t xml:space="preserve"> culture that is informal, friendly, open and passionate.</w:t>
            </w:r>
          </w:p>
          <w:p w14:paraId="2EC098B0" w14:textId="77777777" w:rsidR="00894691" w:rsidRPr="00F44985" w:rsidRDefault="00894691" w:rsidP="0089469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44985">
              <w:rPr>
                <w:rFonts w:cstheme="minorHAnsi"/>
              </w:rPr>
              <w:t>Be an innovative and positive team player who is prepared to challenge the status quo. Having a ‘Can do’ attitude.</w:t>
            </w:r>
          </w:p>
          <w:p w14:paraId="2DAE54DB" w14:textId="55C941D0" w:rsidR="00894691" w:rsidRPr="00F44985" w:rsidRDefault="00894691" w:rsidP="0089469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44985">
              <w:rPr>
                <w:rFonts w:cstheme="minorHAnsi"/>
              </w:rPr>
              <w:t xml:space="preserve">The ability to form strong, mutual and professional business relationships with internal </w:t>
            </w:r>
            <w:r w:rsidR="004147A9">
              <w:rPr>
                <w:rFonts w:cstheme="minorHAnsi"/>
              </w:rPr>
              <w:t>colleagues</w:t>
            </w:r>
          </w:p>
          <w:p w14:paraId="13FA22E3" w14:textId="22FB5DE2" w:rsidR="00894691" w:rsidRDefault="00894691" w:rsidP="0089469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F44985">
              <w:rPr>
                <w:rFonts w:cstheme="minorHAnsi"/>
              </w:rPr>
              <w:t xml:space="preserve">Experience of managing and </w:t>
            </w:r>
            <w:r w:rsidR="000C7BA2" w:rsidRPr="00F44985">
              <w:rPr>
                <w:rFonts w:cstheme="minorHAnsi"/>
              </w:rPr>
              <w:t>prioritizing</w:t>
            </w:r>
            <w:r w:rsidRPr="00F44985">
              <w:rPr>
                <w:rFonts w:cstheme="minorHAnsi"/>
              </w:rPr>
              <w:t xml:space="preserve"> own workload</w:t>
            </w:r>
          </w:p>
          <w:p w14:paraId="7E192352" w14:textId="77777777" w:rsidR="00894691" w:rsidRPr="00F44985" w:rsidRDefault="00894691" w:rsidP="0089469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44985">
              <w:rPr>
                <w:rFonts w:cstheme="minorHAnsi"/>
              </w:rPr>
              <w:t>High Integrity – can and does deliver what they say they will.</w:t>
            </w:r>
          </w:p>
          <w:p w14:paraId="09D1CFE5" w14:textId="77777777" w:rsidR="00894691" w:rsidRPr="00F44985" w:rsidRDefault="00894691" w:rsidP="0089469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F44985">
              <w:rPr>
                <w:rFonts w:cstheme="minorHAnsi"/>
              </w:rPr>
              <w:t xml:space="preserve">Strong knowledge with at least 4 of the following </w:t>
            </w:r>
            <w:proofErr w:type="gramStart"/>
            <w:r w:rsidRPr="00F44985">
              <w:rPr>
                <w:rFonts w:cstheme="minorHAnsi"/>
              </w:rPr>
              <w:t>technologies;</w:t>
            </w:r>
            <w:proofErr w:type="gramEnd"/>
          </w:p>
          <w:p w14:paraId="0500D5A9" w14:textId="77777777" w:rsidR="007E6596" w:rsidRDefault="007E6596" w:rsidP="007E6596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F44985">
              <w:rPr>
                <w:rFonts w:cstheme="minorHAnsi"/>
              </w:rPr>
              <w:t>Microsoft Windows</w:t>
            </w:r>
            <w:r>
              <w:rPr>
                <w:rFonts w:cstheme="minorHAnsi"/>
              </w:rPr>
              <w:t xml:space="preserve"> client and server operating systems as well as macOS, iOS and Android</w:t>
            </w:r>
          </w:p>
          <w:p w14:paraId="2CEBA98F" w14:textId="1466A526" w:rsidR="00D04781" w:rsidRPr="00F44985" w:rsidRDefault="00D04781" w:rsidP="00D04781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120"/>
            </w:pPr>
            <w:r w:rsidRPr="1231BEC1">
              <w:t xml:space="preserve">Microsoft </w:t>
            </w:r>
            <w:r w:rsidR="00B54889">
              <w:t>Office 365</w:t>
            </w:r>
          </w:p>
          <w:p w14:paraId="5C617699" w14:textId="138F5438" w:rsidR="00894691" w:rsidRPr="00F44985" w:rsidRDefault="00B54889" w:rsidP="00894691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t xml:space="preserve">Cisco </w:t>
            </w:r>
            <w:r w:rsidR="00894691" w:rsidRPr="7376751A">
              <w:t>Networking</w:t>
            </w:r>
            <w:r w:rsidR="00FB5362">
              <w:t xml:space="preserve"> Technologies</w:t>
            </w:r>
          </w:p>
          <w:p w14:paraId="375F1709" w14:textId="0D71D7E3" w:rsidR="7376751A" w:rsidRDefault="0704FF15" w:rsidP="7376751A">
            <w:pPr>
              <w:pStyle w:val="ListParagraph"/>
              <w:widowControl w:val="0"/>
              <w:numPr>
                <w:ilvl w:val="1"/>
                <w:numId w:val="11"/>
              </w:numPr>
              <w:spacing w:after="120"/>
            </w:pPr>
            <w:r w:rsidRPr="47ECE724">
              <w:t>Palo Alto Firewall</w:t>
            </w:r>
            <w:r w:rsidR="00FB5362">
              <w:t>ing</w:t>
            </w:r>
          </w:p>
          <w:p w14:paraId="65512F77" w14:textId="7DD2922B" w:rsidR="00D9406A" w:rsidRPr="007E6596" w:rsidRDefault="004C5B32" w:rsidP="007E6596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7376751A">
              <w:t>Group Policy</w:t>
            </w:r>
            <w:r w:rsidR="00E64EA8">
              <w:t xml:space="preserve"> / Active Directory</w:t>
            </w:r>
            <w:r w:rsidRPr="7376751A">
              <w:t xml:space="preserve"> </w:t>
            </w:r>
          </w:p>
          <w:p w14:paraId="7455FE94" w14:textId="7408C0F1" w:rsidR="009C3C22" w:rsidRPr="00F44985" w:rsidRDefault="00FB5362" w:rsidP="009C3C22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t xml:space="preserve">General </w:t>
            </w:r>
            <w:r w:rsidR="009C3C22" w:rsidRPr="7376751A">
              <w:t>LAN and WAN networking concepts including switches and firewalls</w:t>
            </w:r>
          </w:p>
          <w:p w14:paraId="740B8088" w14:textId="3FBA645B" w:rsidR="007F4AA6" w:rsidRPr="009C3C22" w:rsidRDefault="009C3C22" w:rsidP="009C3C22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7376751A">
              <w:t xml:space="preserve">Active Directory (Azure and </w:t>
            </w:r>
            <w:proofErr w:type="gramStart"/>
            <w:r w:rsidRPr="7376751A">
              <w:t>on-premise</w:t>
            </w:r>
            <w:proofErr w:type="gramEnd"/>
            <w:r w:rsidRPr="7376751A">
              <w:t>) / Exchange Online</w:t>
            </w:r>
          </w:p>
          <w:p w14:paraId="47449BE6" w14:textId="4C99916A" w:rsidR="00894691" w:rsidRPr="003873C7" w:rsidRDefault="00E62CD0" w:rsidP="7FAD822C">
            <w:pPr>
              <w:pStyle w:val="ListParagraph"/>
              <w:numPr>
                <w:ilvl w:val="0"/>
                <w:numId w:val="11"/>
              </w:numPr>
            </w:pPr>
            <w:r>
              <w:t xml:space="preserve">Relevant Industry </w:t>
            </w:r>
            <w:r w:rsidR="00D8F5FC">
              <w:t>recogni</w:t>
            </w:r>
            <w:r w:rsidR="390BD55B">
              <w:t>s</w:t>
            </w:r>
            <w:r w:rsidR="00D8F5FC">
              <w:t>ed</w:t>
            </w:r>
            <w:r>
              <w:t xml:space="preserve"> certification</w:t>
            </w:r>
            <w:r w:rsidR="006234F8">
              <w:t xml:space="preserve"> or demonstrable industry experience</w:t>
            </w:r>
          </w:p>
        </w:tc>
      </w:tr>
    </w:tbl>
    <w:p w14:paraId="4754D450" w14:textId="77777777" w:rsidR="0008620C" w:rsidRDefault="0008620C">
      <w:r>
        <w:br w:type="page"/>
      </w: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1C61E17F" w:rsidR="003873C7" w:rsidRPr="003873C7" w:rsidRDefault="003873C7" w:rsidP="0008620C">
            <w:pPr>
              <w:ind w:left="-113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  <w:r w:rsidR="0008620C">
              <w:rPr>
                <w:rFonts w:cstheme="minorHAnsi"/>
                <w:b/>
              </w:rPr>
              <w:br/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r:link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5"/>
      <w:footerReference w:type="even" r:id="rId16"/>
      <w:footerReference w:type="default" r:id="rId17"/>
      <w:footerReference w:type="first" r:id="rId18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D47AB" w14:textId="77777777" w:rsidR="00FE454D" w:rsidRDefault="00FE454D" w:rsidP="006B22CD">
      <w:r>
        <w:separator/>
      </w:r>
    </w:p>
  </w:endnote>
  <w:endnote w:type="continuationSeparator" w:id="0">
    <w:p w14:paraId="26D943D6" w14:textId="77777777" w:rsidR="00FE454D" w:rsidRDefault="00FE454D" w:rsidP="006B22CD">
      <w:r>
        <w:continuationSeparator/>
      </w:r>
    </w:p>
  </w:endnote>
  <w:endnote w:type="continuationNotice" w:id="1">
    <w:p w14:paraId="04400AF9" w14:textId="77777777" w:rsidR="00FE454D" w:rsidRDefault="00FE4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3A17E" w14:textId="10040E86" w:rsidR="00977B57" w:rsidRDefault="00977B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ADD58B" wp14:editId="029725B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5" name="Text Box 5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1CB10" w14:textId="276805FF" w:rsidR="00977B57" w:rsidRPr="00977B57" w:rsidRDefault="00977B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7B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DD5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Internal" style="position:absolute;margin-left:0;margin-top:.05pt;width:34.95pt;height:34.95pt;z-index:251658245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CD1CB10" w14:textId="276805FF" w:rsidR="00977B57" w:rsidRPr="00977B57" w:rsidRDefault="00977B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7B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4E28D" w14:textId="09F0AB84" w:rsidR="0040308F" w:rsidRPr="0040308F" w:rsidRDefault="00977B57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0F09BC6" wp14:editId="26D82DF0">
              <wp:simplePos x="180975" y="97917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6" name="Text Box 6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DD366" w14:textId="6EF3C924" w:rsidR="00977B57" w:rsidRPr="00977B57" w:rsidRDefault="00977B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7B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09B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cation: Internal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2F8DD366" w14:textId="6EF3C924" w:rsidR="00977B57" w:rsidRPr="00977B57" w:rsidRDefault="00977B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7B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7E0A3" w14:textId="19575698" w:rsidR="00977B57" w:rsidRDefault="00977B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6A1BC84" wp14:editId="09487D7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AE16B" w14:textId="4CF69DE9" w:rsidR="00977B57" w:rsidRPr="00977B57" w:rsidRDefault="00977B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7B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1B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Classification: Internal" style="position:absolute;margin-left:0;margin-top:.05pt;width:34.95pt;height:34.95pt;z-index:25165824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 filled="f" stroked="f">
              <v:textbox style="mso-fit-shape-to-text:t" inset="5pt,0,0,0">
                <w:txbxContent>
                  <w:p w14:paraId="4A8AE16B" w14:textId="4CF69DE9" w:rsidR="00977B57" w:rsidRPr="00977B57" w:rsidRDefault="00977B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7B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780A5" w14:textId="77777777" w:rsidR="00FE454D" w:rsidRDefault="00FE454D" w:rsidP="006B22CD">
      <w:r>
        <w:separator/>
      </w:r>
    </w:p>
  </w:footnote>
  <w:footnote w:type="continuationSeparator" w:id="0">
    <w:p w14:paraId="1B19D197" w14:textId="77777777" w:rsidR="00FE454D" w:rsidRDefault="00FE454D" w:rsidP="006B22CD">
      <w:r>
        <w:continuationSeparator/>
      </w:r>
    </w:p>
  </w:footnote>
  <w:footnote w:type="continuationNotice" w:id="1">
    <w:p w14:paraId="7F405A46" w14:textId="77777777" w:rsidR="00FE454D" w:rsidRDefault="00FE4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5FF8" w14:textId="0447E05B" w:rsidR="006B22CD" w:rsidRDefault="00163B2A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C00974" wp14:editId="12BFF67A">
              <wp:simplePos x="0" y="0"/>
              <wp:positionH relativeFrom="column">
                <wp:posOffset>3430905</wp:posOffset>
              </wp:positionH>
              <wp:positionV relativeFrom="paragraph">
                <wp:posOffset>561607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270.15pt;margin-top:44.2pt;width:50.5pt;height:1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793017" wp14:editId="0CB8BB87">
              <wp:simplePos x="0" y="0"/>
              <wp:positionH relativeFrom="column">
                <wp:posOffset>2918460</wp:posOffset>
              </wp:positionH>
              <wp:positionV relativeFrom="paragraph">
                <wp:posOffset>559168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29.8pt;margin-top:44.05pt;width:57.6pt;height:19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64667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DDBE49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046F8898">
          <wp:extent cx="1685925" cy="657059"/>
          <wp:effectExtent l="0" t="0" r="0" b="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1700486" cy="662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376B"/>
    <w:multiLevelType w:val="hybridMultilevel"/>
    <w:tmpl w:val="5B6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B03FA"/>
    <w:multiLevelType w:val="hybridMultilevel"/>
    <w:tmpl w:val="FA48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523392">
    <w:abstractNumId w:val="6"/>
  </w:num>
  <w:num w:numId="2" w16cid:durableId="205725559">
    <w:abstractNumId w:val="7"/>
  </w:num>
  <w:num w:numId="3" w16cid:durableId="1529835111">
    <w:abstractNumId w:val="2"/>
  </w:num>
  <w:num w:numId="4" w16cid:durableId="174004287">
    <w:abstractNumId w:val="0"/>
  </w:num>
  <w:num w:numId="5" w16cid:durableId="803546896">
    <w:abstractNumId w:val="4"/>
  </w:num>
  <w:num w:numId="6" w16cid:durableId="454955351">
    <w:abstractNumId w:val="5"/>
  </w:num>
  <w:num w:numId="7" w16cid:durableId="686521459">
    <w:abstractNumId w:val="3"/>
  </w:num>
  <w:num w:numId="8" w16cid:durableId="1236477490">
    <w:abstractNumId w:val="8"/>
  </w:num>
  <w:num w:numId="9" w16cid:durableId="409741334">
    <w:abstractNumId w:val="9"/>
  </w:num>
  <w:num w:numId="10" w16cid:durableId="2048413259">
    <w:abstractNumId w:val="10"/>
  </w:num>
  <w:num w:numId="11" w16cid:durableId="128962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4744"/>
    <w:rsid w:val="000174A2"/>
    <w:rsid w:val="00021470"/>
    <w:rsid w:val="00023267"/>
    <w:rsid w:val="00023B68"/>
    <w:rsid w:val="0003114D"/>
    <w:rsid w:val="0003493A"/>
    <w:rsid w:val="0003609C"/>
    <w:rsid w:val="00036BC7"/>
    <w:rsid w:val="00040EE2"/>
    <w:rsid w:val="00052C47"/>
    <w:rsid w:val="00054C74"/>
    <w:rsid w:val="000676A6"/>
    <w:rsid w:val="0007725E"/>
    <w:rsid w:val="0008620C"/>
    <w:rsid w:val="0008AC21"/>
    <w:rsid w:val="000901C5"/>
    <w:rsid w:val="00093E20"/>
    <w:rsid w:val="00094784"/>
    <w:rsid w:val="000A42E9"/>
    <w:rsid w:val="000A4A6D"/>
    <w:rsid w:val="000C4C9E"/>
    <w:rsid w:val="000C7BA2"/>
    <w:rsid w:val="000D7B67"/>
    <w:rsid w:val="00104728"/>
    <w:rsid w:val="00106D78"/>
    <w:rsid w:val="00117D6F"/>
    <w:rsid w:val="001203C1"/>
    <w:rsid w:val="001217A4"/>
    <w:rsid w:val="00123228"/>
    <w:rsid w:val="00131A35"/>
    <w:rsid w:val="00133CB9"/>
    <w:rsid w:val="00141470"/>
    <w:rsid w:val="00143F1E"/>
    <w:rsid w:val="00153A64"/>
    <w:rsid w:val="001554EA"/>
    <w:rsid w:val="001570FD"/>
    <w:rsid w:val="00163B2A"/>
    <w:rsid w:val="00163CFF"/>
    <w:rsid w:val="001733AD"/>
    <w:rsid w:val="0018328D"/>
    <w:rsid w:val="001844FB"/>
    <w:rsid w:val="001919DE"/>
    <w:rsid w:val="001A2BEC"/>
    <w:rsid w:val="001A4F48"/>
    <w:rsid w:val="001A51C3"/>
    <w:rsid w:val="001C44FB"/>
    <w:rsid w:val="001D6A5C"/>
    <w:rsid w:val="001F411F"/>
    <w:rsid w:val="00206F6F"/>
    <w:rsid w:val="00211CCD"/>
    <w:rsid w:val="002155F9"/>
    <w:rsid w:val="00216176"/>
    <w:rsid w:val="00223135"/>
    <w:rsid w:val="00223680"/>
    <w:rsid w:val="00235972"/>
    <w:rsid w:val="0024461A"/>
    <w:rsid w:val="00246A53"/>
    <w:rsid w:val="00257C12"/>
    <w:rsid w:val="002617C2"/>
    <w:rsid w:val="00275B2B"/>
    <w:rsid w:val="002834F1"/>
    <w:rsid w:val="00290928"/>
    <w:rsid w:val="002A0142"/>
    <w:rsid w:val="002A305B"/>
    <w:rsid w:val="002A6794"/>
    <w:rsid w:val="002A7F84"/>
    <w:rsid w:val="002C5270"/>
    <w:rsid w:val="002E6342"/>
    <w:rsid w:val="002F3FCB"/>
    <w:rsid w:val="002F43D7"/>
    <w:rsid w:val="003034FA"/>
    <w:rsid w:val="0031324A"/>
    <w:rsid w:val="00320826"/>
    <w:rsid w:val="003258B5"/>
    <w:rsid w:val="003262E3"/>
    <w:rsid w:val="003331AA"/>
    <w:rsid w:val="0033728D"/>
    <w:rsid w:val="00341C87"/>
    <w:rsid w:val="00357AC7"/>
    <w:rsid w:val="003634B8"/>
    <w:rsid w:val="00366C2D"/>
    <w:rsid w:val="00375A3A"/>
    <w:rsid w:val="00377206"/>
    <w:rsid w:val="003873C7"/>
    <w:rsid w:val="003A773E"/>
    <w:rsid w:val="003C06BA"/>
    <w:rsid w:val="003C395D"/>
    <w:rsid w:val="003C482B"/>
    <w:rsid w:val="003F1EA5"/>
    <w:rsid w:val="003F6E21"/>
    <w:rsid w:val="0040308F"/>
    <w:rsid w:val="004147A9"/>
    <w:rsid w:val="00417329"/>
    <w:rsid w:val="00422351"/>
    <w:rsid w:val="0042260F"/>
    <w:rsid w:val="00422B15"/>
    <w:rsid w:val="004634AD"/>
    <w:rsid w:val="00466DFD"/>
    <w:rsid w:val="00473764"/>
    <w:rsid w:val="00484830"/>
    <w:rsid w:val="004A1163"/>
    <w:rsid w:val="004B1BFE"/>
    <w:rsid w:val="004B6AA3"/>
    <w:rsid w:val="004B7265"/>
    <w:rsid w:val="004B7608"/>
    <w:rsid w:val="004C531B"/>
    <w:rsid w:val="004C5B32"/>
    <w:rsid w:val="00522345"/>
    <w:rsid w:val="005242DB"/>
    <w:rsid w:val="005319D8"/>
    <w:rsid w:val="00543621"/>
    <w:rsid w:val="0054487E"/>
    <w:rsid w:val="0055417C"/>
    <w:rsid w:val="005737DD"/>
    <w:rsid w:val="005771C0"/>
    <w:rsid w:val="00592353"/>
    <w:rsid w:val="00592C01"/>
    <w:rsid w:val="00597D5D"/>
    <w:rsid w:val="005A2F9B"/>
    <w:rsid w:val="005A3766"/>
    <w:rsid w:val="005A7BEA"/>
    <w:rsid w:val="005A7DC6"/>
    <w:rsid w:val="005B71D9"/>
    <w:rsid w:val="005C2B73"/>
    <w:rsid w:val="005D615B"/>
    <w:rsid w:val="005D7859"/>
    <w:rsid w:val="005D7F12"/>
    <w:rsid w:val="005F538F"/>
    <w:rsid w:val="00607C6F"/>
    <w:rsid w:val="00615675"/>
    <w:rsid w:val="00623292"/>
    <w:rsid w:val="006234F8"/>
    <w:rsid w:val="0062758E"/>
    <w:rsid w:val="00627C37"/>
    <w:rsid w:val="0065164F"/>
    <w:rsid w:val="0065355B"/>
    <w:rsid w:val="006568C6"/>
    <w:rsid w:val="00662640"/>
    <w:rsid w:val="00665D54"/>
    <w:rsid w:val="0067193D"/>
    <w:rsid w:val="00671CA7"/>
    <w:rsid w:val="006A3904"/>
    <w:rsid w:val="006A419F"/>
    <w:rsid w:val="006A59CA"/>
    <w:rsid w:val="006A761D"/>
    <w:rsid w:val="006A7A2B"/>
    <w:rsid w:val="006B22CD"/>
    <w:rsid w:val="006B2EC7"/>
    <w:rsid w:val="006C5E06"/>
    <w:rsid w:val="006D3C61"/>
    <w:rsid w:val="006E00E2"/>
    <w:rsid w:val="006E37FF"/>
    <w:rsid w:val="00700831"/>
    <w:rsid w:val="00716CDF"/>
    <w:rsid w:val="007370C3"/>
    <w:rsid w:val="007379BB"/>
    <w:rsid w:val="007458C7"/>
    <w:rsid w:val="00746ED5"/>
    <w:rsid w:val="007622E1"/>
    <w:rsid w:val="0076481D"/>
    <w:rsid w:val="00772355"/>
    <w:rsid w:val="00787387"/>
    <w:rsid w:val="007878A3"/>
    <w:rsid w:val="00792444"/>
    <w:rsid w:val="007961E1"/>
    <w:rsid w:val="00797AEB"/>
    <w:rsid w:val="007A3AD7"/>
    <w:rsid w:val="007C1CC7"/>
    <w:rsid w:val="007C340D"/>
    <w:rsid w:val="007E6596"/>
    <w:rsid w:val="007F0804"/>
    <w:rsid w:val="007F2163"/>
    <w:rsid w:val="007F3E86"/>
    <w:rsid w:val="007F4978"/>
    <w:rsid w:val="007F4AA6"/>
    <w:rsid w:val="007F6EED"/>
    <w:rsid w:val="00802354"/>
    <w:rsid w:val="00805A3A"/>
    <w:rsid w:val="00811F78"/>
    <w:rsid w:val="008245BC"/>
    <w:rsid w:val="008366C9"/>
    <w:rsid w:val="008449B5"/>
    <w:rsid w:val="00845A0A"/>
    <w:rsid w:val="0086544F"/>
    <w:rsid w:val="0087413E"/>
    <w:rsid w:val="00875B66"/>
    <w:rsid w:val="008773D4"/>
    <w:rsid w:val="00886BE6"/>
    <w:rsid w:val="00891FA7"/>
    <w:rsid w:val="0089266D"/>
    <w:rsid w:val="00894691"/>
    <w:rsid w:val="008D34FC"/>
    <w:rsid w:val="008D6E55"/>
    <w:rsid w:val="00905AC1"/>
    <w:rsid w:val="0090679C"/>
    <w:rsid w:val="009221EF"/>
    <w:rsid w:val="00924AF7"/>
    <w:rsid w:val="00926FFB"/>
    <w:rsid w:val="00941D23"/>
    <w:rsid w:val="00947E16"/>
    <w:rsid w:val="00955305"/>
    <w:rsid w:val="00970ADA"/>
    <w:rsid w:val="00977B57"/>
    <w:rsid w:val="00980090"/>
    <w:rsid w:val="00982FFF"/>
    <w:rsid w:val="009A1511"/>
    <w:rsid w:val="009B0DB8"/>
    <w:rsid w:val="009C3C22"/>
    <w:rsid w:val="009D7AEC"/>
    <w:rsid w:val="009E4292"/>
    <w:rsid w:val="009E4AF1"/>
    <w:rsid w:val="009F6CF4"/>
    <w:rsid w:val="00A04AC9"/>
    <w:rsid w:val="00A066BA"/>
    <w:rsid w:val="00A12059"/>
    <w:rsid w:val="00A123C2"/>
    <w:rsid w:val="00A24582"/>
    <w:rsid w:val="00A3237A"/>
    <w:rsid w:val="00A35047"/>
    <w:rsid w:val="00A356F1"/>
    <w:rsid w:val="00A35DAD"/>
    <w:rsid w:val="00A36651"/>
    <w:rsid w:val="00A40EDB"/>
    <w:rsid w:val="00A450BB"/>
    <w:rsid w:val="00A466CE"/>
    <w:rsid w:val="00A65448"/>
    <w:rsid w:val="00A74C2E"/>
    <w:rsid w:val="00A7648F"/>
    <w:rsid w:val="00A77B68"/>
    <w:rsid w:val="00A92C43"/>
    <w:rsid w:val="00AA1708"/>
    <w:rsid w:val="00AA1D64"/>
    <w:rsid w:val="00AA67D2"/>
    <w:rsid w:val="00AB6814"/>
    <w:rsid w:val="00AB68F9"/>
    <w:rsid w:val="00AB7A15"/>
    <w:rsid w:val="00AC147D"/>
    <w:rsid w:val="00AD7C86"/>
    <w:rsid w:val="00AE4B87"/>
    <w:rsid w:val="00AF11D4"/>
    <w:rsid w:val="00B20595"/>
    <w:rsid w:val="00B2714A"/>
    <w:rsid w:val="00B30236"/>
    <w:rsid w:val="00B311B3"/>
    <w:rsid w:val="00B36852"/>
    <w:rsid w:val="00B3740F"/>
    <w:rsid w:val="00B402D5"/>
    <w:rsid w:val="00B40489"/>
    <w:rsid w:val="00B41EBC"/>
    <w:rsid w:val="00B41EFE"/>
    <w:rsid w:val="00B538E5"/>
    <w:rsid w:val="00B54889"/>
    <w:rsid w:val="00B60B1E"/>
    <w:rsid w:val="00B93555"/>
    <w:rsid w:val="00B950D4"/>
    <w:rsid w:val="00BA0B73"/>
    <w:rsid w:val="00BD670F"/>
    <w:rsid w:val="00BE08D5"/>
    <w:rsid w:val="00BE64F7"/>
    <w:rsid w:val="00BEDDAC"/>
    <w:rsid w:val="00BF04C7"/>
    <w:rsid w:val="00BF7DE8"/>
    <w:rsid w:val="00C05627"/>
    <w:rsid w:val="00C068AD"/>
    <w:rsid w:val="00C31E42"/>
    <w:rsid w:val="00C34578"/>
    <w:rsid w:val="00C45C05"/>
    <w:rsid w:val="00C5695E"/>
    <w:rsid w:val="00C6133A"/>
    <w:rsid w:val="00C74146"/>
    <w:rsid w:val="00C865D5"/>
    <w:rsid w:val="00C875A4"/>
    <w:rsid w:val="00C9723B"/>
    <w:rsid w:val="00CB0CB4"/>
    <w:rsid w:val="00CC179C"/>
    <w:rsid w:val="00CC3856"/>
    <w:rsid w:val="00CC3DA1"/>
    <w:rsid w:val="00CC44D7"/>
    <w:rsid w:val="00CD3928"/>
    <w:rsid w:val="00CD5F55"/>
    <w:rsid w:val="00CE34F3"/>
    <w:rsid w:val="00CE7CFA"/>
    <w:rsid w:val="00CF4931"/>
    <w:rsid w:val="00D04781"/>
    <w:rsid w:val="00D12F49"/>
    <w:rsid w:val="00D24F50"/>
    <w:rsid w:val="00D35D33"/>
    <w:rsid w:val="00D45046"/>
    <w:rsid w:val="00D46DB3"/>
    <w:rsid w:val="00D52915"/>
    <w:rsid w:val="00D54C2F"/>
    <w:rsid w:val="00D66F0A"/>
    <w:rsid w:val="00D67DBB"/>
    <w:rsid w:val="00D75D83"/>
    <w:rsid w:val="00D81588"/>
    <w:rsid w:val="00D82034"/>
    <w:rsid w:val="00D83A9B"/>
    <w:rsid w:val="00D86E18"/>
    <w:rsid w:val="00D86FA1"/>
    <w:rsid w:val="00D8F5FC"/>
    <w:rsid w:val="00D92701"/>
    <w:rsid w:val="00D9406A"/>
    <w:rsid w:val="00DA6435"/>
    <w:rsid w:val="00DA784D"/>
    <w:rsid w:val="00DB5FB4"/>
    <w:rsid w:val="00DD26DF"/>
    <w:rsid w:val="00DD7B11"/>
    <w:rsid w:val="00DE405F"/>
    <w:rsid w:val="00DE4A38"/>
    <w:rsid w:val="00DE5366"/>
    <w:rsid w:val="00DF5067"/>
    <w:rsid w:val="00DF5612"/>
    <w:rsid w:val="00E02AC4"/>
    <w:rsid w:val="00E26996"/>
    <w:rsid w:val="00E30943"/>
    <w:rsid w:val="00E36E22"/>
    <w:rsid w:val="00E42537"/>
    <w:rsid w:val="00E43B60"/>
    <w:rsid w:val="00E4759B"/>
    <w:rsid w:val="00E62CD0"/>
    <w:rsid w:val="00E64EA8"/>
    <w:rsid w:val="00E678EB"/>
    <w:rsid w:val="00E92DAE"/>
    <w:rsid w:val="00E94040"/>
    <w:rsid w:val="00E95C17"/>
    <w:rsid w:val="00EA40DB"/>
    <w:rsid w:val="00EA72E8"/>
    <w:rsid w:val="00EB18DE"/>
    <w:rsid w:val="00EC35AC"/>
    <w:rsid w:val="00ED3366"/>
    <w:rsid w:val="00EE5F2F"/>
    <w:rsid w:val="00EF7050"/>
    <w:rsid w:val="00EF7223"/>
    <w:rsid w:val="00F0569B"/>
    <w:rsid w:val="00F062A2"/>
    <w:rsid w:val="00F07450"/>
    <w:rsid w:val="00F2090C"/>
    <w:rsid w:val="00F22CA7"/>
    <w:rsid w:val="00F27087"/>
    <w:rsid w:val="00F32380"/>
    <w:rsid w:val="00F52F56"/>
    <w:rsid w:val="00F53C5F"/>
    <w:rsid w:val="00F56117"/>
    <w:rsid w:val="00F56225"/>
    <w:rsid w:val="00F625D8"/>
    <w:rsid w:val="00F66031"/>
    <w:rsid w:val="00F871D0"/>
    <w:rsid w:val="00F92D86"/>
    <w:rsid w:val="00FA7BBA"/>
    <w:rsid w:val="00FB029B"/>
    <w:rsid w:val="00FB1BB4"/>
    <w:rsid w:val="00FB3AE4"/>
    <w:rsid w:val="00FB5362"/>
    <w:rsid w:val="00FB5FFF"/>
    <w:rsid w:val="00FE10CE"/>
    <w:rsid w:val="00FE454D"/>
    <w:rsid w:val="00FE5DD8"/>
    <w:rsid w:val="00FF3107"/>
    <w:rsid w:val="00FF6093"/>
    <w:rsid w:val="061CB905"/>
    <w:rsid w:val="0704FF15"/>
    <w:rsid w:val="08373A6B"/>
    <w:rsid w:val="096A1074"/>
    <w:rsid w:val="0D4EA58C"/>
    <w:rsid w:val="1061128B"/>
    <w:rsid w:val="11006BD7"/>
    <w:rsid w:val="1231BEC1"/>
    <w:rsid w:val="13ED4344"/>
    <w:rsid w:val="1673CA96"/>
    <w:rsid w:val="16C1033E"/>
    <w:rsid w:val="16D86533"/>
    <w:rsid w:val="21A710CC"/>
    <w:rsid w:val="235AC228"/>
    <w:rsid w:val="239D2866"/>
    <w:rsid w:val="27758183"/>
    <w:rsid w:val="2BA0C2DB"/>
    <w:rsid w:val="2CDC0FC0"/>
    <w:rsid w:val="2D4BC561"/>
    <w:rsid w:val="2F7F74EC"/>
    <w:rsid w:val="2FEC3F59"/>
    <w:rsid w:val="30BBF4C9"/>
    <w:rsid w:val="32DDBA3C"/>
    <w:rsid w:val="3583D4C8"/>
    <w:rsid w:val="390BD55B"/>
    <w:rsid w:val="39C5E09D"/>
    <w:rsid w:val="39CD862F"/>
    <w:rsid w:val="3E3DB2B1"/>
    <w:rsid w:val="4769E9B2"/>
    <w:rsid w:val="47ECE724"/>
    <w:rsid w:val="4AEF7B7C"/>
    <w:rsid w:val="4B623DEC"/>
    <w:rsid w:val="4C1F18E8"/>
    <w:rsid w:val="4D74B2F6"/>
    <w:rsid w:val="5372DAC6"/>
    <w:rsid w:val="563067BB"/>
    <w:rsid w:val="57BD17E0"/>
    <w:rsid w:val="5976A32A"/>
    <w:rsid w:val="5A9E2474"/>
    <w:rsid w:val="5C9FE02B"/>
    <w:rsid w:val="5EB6BC7C"/>
    <w:rsid w:val="63007273"/>
    <w:rsid w:val="6645367C"/>
    <w:rsid w:val="6833A016"/>
    <w:rsid w:val="684DCC72"/>
    <w:rsid w:val="6DC6D5CA"/>
    <w:rsid w:val="6EFFD1F6"/>
    <w:rsid w:val="716138D8"/>
    <w:rsid w:val="7292BF09"/>
    <w:rsid w:val="7376751A"/>
    <w:rsid w:val="738D3F97"/>
    <w:rsid w:val="78EA0720"/>
    <w:rsid w:val="7F689BB1"/>
    <w:rsid w:val="7FAD8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4E8B0.58D85E1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9097E43C3746BBBA433EB4FE1915" ma:contentTypeVersion="13" ma:contentTypeDescription="Create a new document." ma:contentTypeScope="" ma:versionID="6438dae550f9b0e0f81f4bd7438aa1fc">
  <xsd:schema xmlns:xsd="http://www.w3.org/2001/XMLSchema" xmlns:xs="http://www.w3.org/2001/XMLSchema" xmlns:p="http://schemas.microsoft.com/office/2006/metadata/properties" xmlns:ns1="http://schemas.microsoft.com/sharepoint/v3" xmlns:ns3="a46bbc76-0cb0-4517-b38c-b1538515b8d0" xmlns:ns4="478f1197-f1a8-4cff-bf96-6c544cd845a1" targetNamespace="http://schemas.microsoft.com/office/2006/metadata/properties" ma:root="true" ma:fieldsID="289bbd2c31d115cb27183559280c8b99" ns1:_="" ns3:_="" ns4:_="">
    <xsd:import namespace="http://schemas.microsoft.com/sharepoint/v3"/>
    <xsd:import namespace="a46bbc76-0cb0-4517-b38c-b1538515b8d0"/>
    <xsd:import namespace="478f1197-f1a8-4cff-bf96-6c544cd845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bbc76-0cb0-4517-b38c-b1538515b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1197-f1a8-4cff-bf96-6c544cd84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03E96-F32A-4A4B-BB67-FB7D3C502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E4B03-C0A4-430E-B993-8E7FD50821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3F5CFB-B63B-48FA-8551-BA185649E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2DBAB-1882-4F62-9FAA-92B1D417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bbc76-0cb0-4517-b38c-b1538515b8d0"/>
    <ds:schemaRef ds:uri="478f1197-f1a8-4cff-bf96-6c544cd84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Michael Chute</cp:lastModifiedBy>
  <cp:revision>155</cp:revision>
  <cp:lastPrinted>2019-04-08T13:55:00Z</cp:lastPrinted>
  <dcterms:created xsi:type="dcterms:W3CDTF">2019-08-06T15:42:00Z</dcterms:created>
  <dcterms:modified xsi:type="dcterms:W3CDTF">2024-07-15T08:20:00Z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0x0101001F999097E43C3746BBBA433EB4FE1915</vt:lpwstr>
  </property>
  <property fmtid="{D5CDD505-2E9C-101B-9397-08002B2CF9AE}" pid="3" name="ClassificationContentMarkingFooterShapeIds">
    <vt:lpwstr>2,5,6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Internal</vt:lpwstr>
  </property>
</Properties>
</file>