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7FB7BA2A">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A6D47" w:rsidRPr="00013812" w14:paraId="03C183E0" w14:textId="77777777" w:rsidTr="7FB7BA2A">
        <w:trPr>
          <w:trHeight w:val="406"/>
        </w:trPr>
        <w:tc>
          <w:tcPr>
            <w:tcW w:w="2680" w:type="dxa"/>
            <w:vAlign w:val="center"/>
          </w:tcPr>
          <w:p w14:paraId="4E4043AD" w14:textId="0362B1B6"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34138728" w14:textId="534C7159" w:rsidR="7FB7BA2A" w:rsidRPr="0002666D" w:rsidRDefault="7FB7BA2A" w:rsidP="7FB7BA2A">
            <w:pPr>
              <w:rPr>
                <w:rFonts w:ascii="Aptos" w:hAnsi="Aptos"/>
              </w:rPr>
            </w:pPr>
            <w:r w:rsidRPr="0002666D">
              <w:rPr>
                <w:rFonts w:ascii="Aptos" w:eastAsia="Aptos" w:hAnsi="Aptos" w:cs="Aptos"/>
                <w:color w:val="000000" w:themeColor="text1"/>
                <w:sz w:val="22"/>
                <w:szCs w:val="22"/>
              </w:rPr>
              <w:t>Customer</w:t>
            </w:r>
            <w:r w:rsidR="002C3985" w:rsidRPr="0002666D">
              <w:rPr>
                <w:rFonts w:ascii="Aptos" w:eastAsia="Aptos" w:hAnsi="Aptos" w:cs="Aptos"/>
                <w:color w:val="000000" w:themeColor="text1"/>
                <w:sz w:val="22"/>
                <w:szCs w:val="22"/>
              </w:rPr>
              <w:t xml:space="preserve"> &amp; </w:t>
            </w:r>
            <w:r w:rsidRPr="0002666D">
              <w:rPr>
                <w:rFonts w:ascii="Aptos" w:eastAsia="Aptos" w:hAnsi="Aptos" w:cs="Aptos"/>
                <w:color w:val="000000" w:themeColor="text1"/>
                <w:sz w:val="22"/>
                <w:szCs w:val="22"/>
              </w:rPr>
              <w:t>Consumer Analytics Manager</w:t>
            </w:r>
          </w:p>
        </w:tc>
      </w:tr>
      <w:tr w:rsidR="003A6D47" w:rsidRPr="00013812" w14:paraId="64A5143D" w14:textId="77777777" w:rsidTr="7FB7BA2A">
        <w:trPr>
          <w:trHeight w:val="370"/>
        </w:trPr>
        <w:tc>
          <w:tcPr>
            <w:tcW w:w="2680" w:type="dxa"/>
            <w:vAlign w:val="center"/>
          </w:tcPr>
          <w:p w14:paraId="31ECE13F" w14:textId="2C296F84"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3D540C7B" w14:textId="5C830989" w:rsidR="7FB7BA2A" w:rsidRPr="0002666D" w:rsidRDefault="7FB7BA2A" w:rsidP="7FB7BA2A">
            <w:pPr>
              <w:pStyle w:val="BCSParagraph"/>
              <w:spacing w:after="0"/>
              <w:rPr>
                <w:rFonts w:ascii="Aptos" w:eastAsia="Trade Gothic Next Light" w:hAnsi="Aptos" w:cs="Trade Gothic Next Light"/>
                <w:color w:val="000000" w:themeColor="text1"/>
                <w:sz w:val="22"/>
                <w:szCs w:val="22"/>
              </w:rPr>
            </w:pPr>
            <w:r w:rsidRPr="0002666D">
              <w:rPr>
                <w:rFonts w:ascii="Aptos" w:eastAsia="Trade Gothic Next Light" w:hAnsi="Aptos" w:cs="Trade Gothic Next Light"/>
                <w:color w:val="000000" w:themeColor="text1"/>
                <w:sz w:val="22"/>
                <w:szCs w:val="22"/>
              </w:rPr>
              <w:t>Digital (Marketing)</w:t>
            </w:r>
          </w:p>
        </w:tc>
      </w:tr>
      <w:tr w:rsidR="00307BC8" w:rsidRPr="00013812" w14:paraId="2EA9C610" w14:textId="77777777" w:rsidTr="7FB7BA2A">
        <w:trPr>
          <w:trHeight w:val="374"/>
        </w:trPr>
        <w:tc>
          <w:tcPr>
            <w:tcW w:w="2680" w:type="dxa"/>
            <w:vAlign w:val="center"/>
          </w:tcPr>
          <w:p w14:paraId="2C066717" w14:textId="62845177"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Location</w:t>
            </w:r>
          </w:p>
        </w:tc>
        <w:tc>
          <w:tcPr>
            <w:tcW w:w="7380" w:type="dxa"/>
          </w:tcPr>
          <w:p w14:paraId="096C54A2" w14:textId="759AD8D4" w:rsidR="7FB7BA2A" w:rsidRPr="0002666D" w:rsidRDefault="7FB7BA2A" w:rsidP="7FB7BA2A">
            <w:pPr>
              <w:pStyle w:val="BCSParagraph"/>
              <w:spacing w:after="0"/>
              <w:rPr>
                <w:rFonts w:ascii="Aptos" w:eastAsia="Trade Gothic Next Light" w:hAnsi="Aptos" w:cs="Trade Gothic Next Light"/>
                <w:color w:val="000000" w:themeColor="text1"/>
                <w:sz w:val="22"/>
                <w:szCs w:val="22"/>
              </w:rPr>
            </w:pPr>
            <w:r w:rsidRPr="0002666D">
              <w:rPr>
                <w:rFonts w:ascii="Aptos" w:eastAsia="Trade Gothic Next Light" w:hAnsi="Aptos" w:cs="Trade Gothic Next Light"/>
                <w:color w:val="000000" w:themeColor="text1"/>
                <w:sz w:val="22"/>
                <w:szCs w:val="22"/>
              </w:rPr>
              <w:t>Milton Keynes / Manchester (Remote)</w:t>
            </w:r>
          </w:p>
        </w:tc>
      </w:tr>
      <w:tr w:rsidR="00307BC8" w:rsidRPr="00013812" w14:paraId="295B09EB" w14:textId="77777777" w:rsidTr="7FB7BA2A">
        <w:trPr>
          <w:trHeight w:hRule="exact" w:val="439"/>
        </w:trPr>
        <w:tc>
          <w:tcPr>
            <w:tcW w:w="2680" w:type="dxa"/>
            <w:vAlign w:val="center"/>
          </w:tcPr>
          <w:p w14:paraId="5A4BEDEA" w14:textId="2F142A92" w:rsidR="00307BC8" w:rsidRPr="00013812" w:rsidRDefault="00307BC8" w:rsidP="00307BC8">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tcPr>
          <w:p w14:paraId="74F65656" w14:textId="1AB83773" w:rsidR="00307BC8" w:rsidRPr="0002666D" w:rsidRDefault="7374060D" w:rsidP="7FB7BA2A">
            <w:pPr>
              <w:pStyle w:val="BCSParagraph"/>
              <w:spacing w:after="0"/>
              <w:rPr>
                <w:rFonts w:ascii="Aptos" w:eastAsiaTheme="minorEastAsia" w:hAnsi="Aptos" w:cs="Arial-BoldMT"/>
                <w:color w:val="auto"/>
                <w:sz w:val="22"/>
                <w:szCs w:val="22"/>
                <w:lang w:eastAsia="en-US"/>
              </w:rPr>
            </w:pPr>
            <w:r w:rsidRPr="0002666D">
              <w:rPr>
                <w:rFonts w:ascii="Aptos" w:eastAsiaTheme="minorEastAsia" w:hAnsi="Aptos" w:cs="Arial-BoldMT"/>
                <w:color w:val="auto"/>
                <w:sz w:val="22"/>
                <w:szCs w:val="22"/>
                <w:lang w:eastAsia="en-US"/>
              </w:rPr>
              <w:t>Head of Insights</w:t>
            </w:r>
          </w:p>
        </w:tc>
      </w:tr>
      <w:tr w:rsidR="003A6D47" w:rsidRPr="00013812" w14:paraId="77830F38" w14:textId="77777777" w:rsidTr="7FB7BA2A">
        <w:trPr>
          <w:trHeight w:val="300"/>
        </w:trPr>
        <w:tc>
          <w:tcPr>
            <w:tcW w:w="2680" w:type="dxa"/>
            <w:vAlign w:val="center"/>
          </w:tcPr>
          <w:p w14:paraId="7CA1F9C4" w14:textId="2B10296A"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12181A25" w:rsidR="00470583" w:rsidRPr="0002666D" w:rsidRDefault="11438E51" w:rsidP="7FB7BA2A">
            <w:pPr>
              <w:pStyle w:val="BCSParagraph"/>
              <w:spacing w:after="0"/>
              <w:rPr>
                <w:rFonts w:ascii="Aptos" w:eastAsiaTheme="minorEastAsia" w:hAnsi="Aptos" w:cs="Arial-BoldMT"/>
                <w:color w:val="auto"/>
                <w:sz w:val="22"/>
                <w:szCs w:val="22"/>
                <w:lang w:eastAsia="en-US"/>
              </w:rPr>
            </w:pPr>
            <w:r w:rsidRPr="0002666D">
              <w:rPr>
                <w:rFonts w:ascii="Aptos" w:eastAsiaTheme="minorEastAsia" w:hAnsi="Aptos" w:cs="Arial-BoldMT"/>
                <w:color w:val="auto"/>
                <w:sz w:val="22"/>
                <w:szCs w:val="22"/>
                <w:lang w:eastAsia="en-US"/>
              </w:rPr>
              <w:t>March 2026</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1EC34020" w14:textId="77777777" w:rsidR="00C25328" w:rsidRPr="00013812" w:rsidRDefault="00C25328" w:rsidP="00F30E64">
            <w:pPr>
              <w:spacing w:after="240" w:line="320" w:lineRule="exact"/>
              <w:rPr>
                <w:rFonts w:ascii="Aptos" w:hAnsi="Aptos" w:cs="Arial"/>
                <w:b/>
                <w:sz w:val="22"/>
              </w:rPr>
            </w:pPr>
            <w:r w:rsidRPr="00013812">
              <w:rPr>
                <w:rFonts w:ascii="Aptos" w:hAnsi="Aptos" w:cs="Arial"/>
                <w:b/>
                <w:sz w:val="22"/>
              </w:rPr>
              <w:t>Job Purpose:</w:t>
            </w:r>
          </w:p>
          <w:p w14:paraId="79434F3C" w14:textId="2BD3FAFF" w:rsidR="00D90BA0" w:rsidRDefault="00D90BA0" w:rsidP="00D90BA0">
            <w:pPr>
              <w:autoSpaceDE w:val="0"/>
              <w:autoSpaceDN w:val="0"/>
              <w:adjustRightInd w:val="0"/>
              <w:jc w:val="both"/>
              <w:rPr>
                <w:rFonts w:ascii="Aptos" w:eastAsiaTheme="minorHAnsi" w:hAnsi="Aptos" w:cstheme="minorHAnsi"/>
                <w:sz w:val="20"/>
                <w:szCs w:val="20"/>
              </w:rPr>
            </w:pPr>
            <w:r w:rsidRPr="00D90BA0">
              <w:rPr>
                <w:rFonts w:ascii="Aptos" w:eastAsiaTheme="minorHAnsi" w:hAnsi="Aptos" w:cstheme="minorHAnsi"/>
                <w:sz w:val="20"/>
                <w:szCs w:val="20"/>
              </w:rPr>
              <w:t>The Customer &amp; Consumer Analytics Manager is responsible for the development, delivery, and interpretation of customer, consumer, and market insights across the UK &amp; Ireland business. This role blends qualitative research, quantitative analytics, and competitive intelligence to</w:t>
            </w:r>
            <w:r w:rsidR="00B21294">
              <w:rPr>
                <w:rFonts w:ascii="Aptos" w:eastAsiaTheme="minorHAnsi" w:hAnsi="Aptos" w:cstheme="minorHAnsi"/>
                <w:sz w:val="20"/>
                <w:szCs w:val="20"/>
              </w:rPr>
              <w:t xml:space="preserve"> help</w:t>
            </w:r>
            <w:r w:rsidRPr="00D90BA0">
              <w:rPr>
                <w:rFonts w:ascii="Aptos" w:eastAsiaTheme="minorHAnsi" w:hAnsi="Aptos" w:cstheme="minorHAnsi"/>
                <w:sz w:val="20"/>
                <w:szCs w:val="20"/>
              </w:rPr>
              <w:t xml:space="preserve"> inform strategic decision</w:t>
            </w:r>
            <w:r w:rsidRPr="00D90BA0">
              <w:rPr>
                <w:rFonts w:ascii="Cambria Math" w:eastAsiaTheme="minorHAnsi" w:hAnsi="Cambria Math" w:cs="Cambria Math"/>
                <w:sz w:val="20"/>
                <w:szCs w:val="20"/>
              </w:rPr>
              <w:t>‑</w:t>
            </w:r>
            <w:r w:rsidRPr="00D90BA0">
              <w:rPr>
                <w:rFonts w:ascii="Aptos" w:eastAsiaTheme="minorHAnsi" w:hAnsi="Aptos" w:cstheme="minorHAnsi"/>
                <w:sz w:val="20"/>
                <w:szCs w:val="20"/>
              </w:rPr>
              <w:t>making, shape customer experience improvements, and strengthen commercial performance.</w:t>
            </w:r>
          </w:p>
          <w:p w14:paraId="5668028B" w14:textId="77777777" w:rsidR="00D90BA0" w:rsidRPr="00D90BA0" w:rsidRDefault="00D90BA0" w:rsidP="00D90BA0">
            <w:pPr>
              <w:autoSpaceDE w:val="0"/>
              <w:autoSpaceDN w:val="0"/>
              <w:adjustRightInd w:val="0"/>
              <w:jc w:val="both"/>
              <w:rPr>
                <w:rFonts w:ascii="Aptos" w:eastAsiaTheme="minorHAnsi" w:hAnsi="Aptos" w:cstheme="minorHAnsi"/>
                <w:sz w:val="20"/>
                <w:szCs w:val="20"/>
              </w:rPr>
            </w:pPr>
          </w:p>
          <w:p w14:paraId="0E62480F" w14:textId="21C3B8F3" w:rsidR="008502D6" w:rsidRPr="00013812" w:rsidRDefault="00D90BA0" w:rsidP="00D90BA0">
            <w:pPr>
              <w:autoSpaceDE w:val="0"/>
              <w:autoSpaceDN w:val="0"/>
              <w:adjustRightInd w:val="0"/>
              <w:jc w:val="both"/>
              <w:rPr>
                <w:rFonts w:ascii="Aptos" w:eastAsiaTheme="minorHAnsi" w:hAnsi="Aptos" w:cstheme="minorHAnsi"/>
                <w:sz w:val="20"/>
                <w:szCs w:val="20"/>
              </w:rPr>
            </w:pPr>
            <w:r w:rsidRPr="00D90BA0">
              <w:rPr>
                <w:rFonts w:ascii="Aptos" w:eastAsiaTheme="minorHAnsi" w:hAnsi="Aptos" w:cstheme="minorHAnsi"/>
                <w:sz w:val="20"/>
                <w:szCs w:val="20"/>
              </w:rPr>
              <w:t>The manager oversees end</w:t>
            </w:r>
            <w:r w:rsidRPr="00D90BA0">
              <w:rPr>
                <w:rFonts w:ascii="Cambria Math" w:eastAsiaTheme="minorHAnsi" w:hAnsi="Cambria Math" w:cs="Cambria Math"/>
                <w:sz w:val="20"/>
                <w:szCs w:val="20"/>
              </w:rPr>
              <w:t>‑</w:t>
            </w:r>
            <w:r w:rsidRPr="00D90BA0">
              <w:rPr>
                <w:rFonts w:ascii="Aptos" w:eastAsiaTheme="minorHAnsi" w:hAnsi="Aptos" w:cstheme="minorHAnsi"/>
                <w:sz w:val="20"/>
                <w:szCs w:val="20"/>
              </w:rPr>
              <w:t>to</w:t>
            </w:r>
            <w:r w:rsidRPr="00D90BA0">
              <w:rPr>
                <w:rFonts w:ascii="Cambria Math" w:eastAsiaTheme="minorHAnsi" w:hAnsi="Cambria Math" w:cs="Cambria Math"/>
                <w:sz w:val="20"/>
                <w:szCs w:val="20"/>
              </w:rPr>
              <w:t>‑</w:t>
            </w:r>
            <w:r w:rsidRPr="00D90BA0">
              <w:rPr>
                <w:rFonts w:ascii="Aptos" w:eastAsiaTheme="minorHAnsi" w:hAnsi="Aptos" w:cstheme="minorHAnsi"/>
                <w:sz w:val="20"/>
                <w:szCs w:val="20"/>
              </w:rPr>
              <w:t>end insight generation</w:t>
            </w:r>
            <w:r w:rsidR="008D7EF8">
              <w:rPr>
                <w:rFonts w:ascii="Aptos" w:eastAsiaTheme="minorHAnsi" w:hAnsi="Aptos" w:cstheme="minorHAnsi"/>
                <w:sz w:val="20"/>
                <w:szCs w:val="20"/>
              </w:rPr>
              <w:t xml:space="preserve"> </w:t>
            </w:r>
            <w:r w:rsidRPr="00D90BA0">
              <w:rPr>
                <w:rFonts w:ascii="Aptos" w:eastAsiaTheme="minorHAnsi" w:hAnsi="Aptos" w:cs="Aptos"/>
                <w:sz w:val="20"/>
                <w:szCs w:val="20"/>
              </w:rPr>
              <w:t>—</w:t>
            </w:r>
            <w:r w:rsidR="008D7EF8">
              <w:rPr>
                <w:rFonts w:ascii="Aptos" w:eastAsiaTheme="minorHAnsi" w:hAnsi="Aptos" w:cs="Aptos"/>
                <w:sz w:val="20"/>
                <w:szCs w:val="20"/>
              </w:rPr>
              <w:t xml:space="preserve"> </w:t>
            </w:r>
            <w:r w:rsidRPr="00D90BA0">
              <w:rPr>
                <w:rFonts w:ascii="Aptos" w:eastAsiaTheme="minorHAnsi" w:hAnsi="Aptos" w:cstheme="minorHAnsi"/>
                <w:sz w:val="20"/>
                <w:szCs w:val="20"/>
              </w:rPr>
              <w:t xml:space="preserve">from market share analysis through to customer sentiment measurement (e.g. </w:t>
            </w:r>
            <w:r w:rsidR="0023093F">
              <w:rPr>
                <w:rFonts w:ascii="Aptos" w:eastAsiaTheme="minorHAnsi" w:hAnsi="Aptos" w:cstheme="minorHAnsi"/>
                <w:sz w:val="20"/>
                <w:szCs w:val="20"/>
              </w:rPr>
              <w:t>custo</w:t>
            </w:r>
            <w:r w:rsidR="00DC2D60">
              <w:rPr>
                <w:rFonts w:ascii="Aptos" w:eastAsiaTheme="minorHAnsi" w:hAnsi="Aptos" w:cstheme="minorHAnsi"/>
                <w:sz w:val="20"/>
                <w:szCs w:val="20"/>
              </w:rPr>
              <w:t>mer</w:t>
            </w:r>
            <w:r w:rsidRPr="00D90BA0">
              <w:rPr>
                <w:rFonts w:ascii="Aptos" w:eastAsiaTheme="minorHAnsi" w:hAnsi="Aptos" w:cstheme="minorHAnsi"/>
                <w:sz w:val="20"/>
                <w:szCs w:val="20"/>
              </w:rPr>
              <w:t xml:space="preserve"> surveys, NPS, operational sentiment)</w:t>
            </w:r>
            <w:r w:rsidR="008D7EF8">
              <w:rPr>
                <w:rFonts w:ascii="Aptos" w:eastAsiaTheme="minorHAnsi" w:hAnsi="Aptos" w:cstheme="minorHAnsi"/>
                <w:sz w:val="20"/>
                <w:szCs w:val="20"/>
              </w:rPr>
              <w:t xml:space="preserve"> </w:t>
            </w:r>
            <w:r w:rsidRPr="00D90BA0">
              <w:rPr>
                <w:rFonts w:ascii="Aptos" w:eastAsiaTheme="minorHAnsi" w:hAnsi="Aptos" w:cstheme="minorHAnsi"/>
                <w:sz w:val="20"/>
                <w:szCs w:val="20"/>
              </w:rPr>
              <w:t>—</w:t>
            </w:r>
            <w:r w:rsidR="008D7EF8">
              <w:rPr>
                <w:rFonts w:ascii="Aptos" w:eastAsiaTheme="minorHAnsi" w:hAnsi="Aptos" w:cstheme="minorHAnsi"/>
                <w:sz w:val="20"/>
                <w:szCs w:val="20"/>
              </w:rPr>
              <w:t xml:space="preserve"> </w:t>
            </w:r>
            <w:r w:rsidRPr="00D90BA0">
              <w:rPr>
                <w:rFonts w:ascii="Aptos" w:eastAsiaTheme="minorHAnsi" w:hAnsi="Aptos" w:cstheme="minorHAnsi"/>
                <w:sz w:val="20"/>
                <w:szCs w:val="20"/>
              </w:rPr>
              <w:t>while ensuring insights are translated into actionable recommendations. The role also requires strong technical capability in SQL, dashboard development, and quantitative modelling, as well as line</w:t>
            </w:r>
            <w:r w:rsidRPr="00D90BA0">
              <w:rPr>
                <w:rFonts w:ascii="Cambria Math" w:eastAsiaTheme="minorHAnsi" w:hAnsi="Cambria Math" w:cs="Cambria Math"/>
                <w:sz w:val="20"/>
                <w:szCs w:val="20"/>
              </w:rPr>
              <w:t>‑</w:t>
            </w:r>
            <w:r w:rsidRPr="00D90BA0">
              <w:rPr>
                <w:rFonts w:ascii="Aptos" w:eastAsiaTheme="minorHAnsi" w:hAnsi="Aptos" w:cstheme="minorHAnsi"/>
                <w:sz w:val="20"/>
                <w:szCs w:val="20"/>
              </w:rPr>
              <w:t>management responsibility for analysts</w:t>
            </w:r>
            <w:r w:rsidR="008D7EF8">
              <w:rPr>
                <w:rFonts w:ascii="Aptos" w:eastAsiaTheme="minorHAnsi" w:hAnsi="Aptos" w:cstheme="minorHAnsi"/>
                <w:sz w:val="20"/>
                <w:szCs w:val="20"/>
              </w:rPr>
              <w:t xml:space="preserve"> within the team</w:t>
            </w:r>
            <w:r w:rsidRPr="00D90BA0">
              <w:rPr>
                <w:rFonts w:ascii="Aptos" w:eastAsiaTheme="minorHAnsi" w:hAnsi="Aptos" w:cstheme="minorHAnsi"/>
                <w:sz w:val="20"/>
                <w:szCs w:val="20"/>
              </w:rPr>
              <w:t>.</w:t>
            </w:r>
          </w:p>
        </w:tc>
      </w:tr>
      <w:bookmarkEnd w:id="1"/>
      <w:tr w:rsidR="00C25328" w:rsidRPr="00013812" w14:paraId="3D96AD72" w14:textId="464FA28E" w:rsidTr="009418B4">
        <w:trPr>
          <w:trHeight w:val="2022"/>
        </w:trPr>
        <w:tc>
          <w:tcPr>
            <w:tcW w:w="10080" w:type="dxa"/>
          </w:tcPr>
          <w:p w14:paraId="054D1AC7" w14:textId="77777777" w:rsidR="00C25328" w:rsidRPr="00626A06" w:rsidRDefault="00C25328" w:rsidP="00F30E64">
            <w:pPr>
              <w:spacing w:after="240" w:line="320" w:lineRule="exact"/>
              <w:rPr>
                <w:rFonts w:ascii="Aptos" w:hAnsi="Aptos" w:cs="Arial"/>
                <w:b/>
                <w:sz w:val="20"/>
                <w:szCs w:val="20"/>
              </w:rPr>
            </w:pPr>
            <w:r w:rsidRPr="00626A06">
              <w:rPr>
                <w:rFonts w:ascii="Aptos" w:hAnsi="Aptos" w:cs="Arial"/>
                <w:b/>
                <w:sz w:val="20"/>
                <w:szCs w:val="20"/>
              </w:rPr>
              <w:t>Key Responsibilities/Job Tasks:</w:t>
            </w:r>
          </w:p>
          <w:p w14:paraId="0FE19B58" w14:textId="2A00FE2C" w:rsidR="00FC45DC" w:rsidRPr="00626A06" w:rsidRDefault="006F463A" w:rsidP="000B15DF">
            <w:pPr>
              <w:pStyle w:val="Heading3"/>
              <w:spacing w:before="0" w:line="300" w:lineRule="atLeast"/>
              <w:rPr>
                <w:rFonts w:ascii="Aptos" w:eastAsia="Times New Roman" w:hAnsi="Aptos" w:cs="Segoe UI"/>
                <w:b/>
                <w:bCs/>
                <w:color w:val="auto"/>
                <w:sz w:val="20"/>
                <w:szCs w:val="20"/>
                <w:lang w:eastAsia="en-GB"/>
              </w:rPr>
            </w:pPr>
            <w:r w:rsidRPr="00626A06">
              <w:rPr>
                <w:rFonts w:ascii="Aptos" w:hAnsi="Aptos"/>
                <w:color w:val="000000" w:themeColor="text1"/>
                <w:sz w:val="20"/>
                <w:szCs w:val="20"/>
              </w:rPr>
              <w:t xml:space="preserve"> </w:t>
            </w:r>
            <w:r w:rsidR="00FC45DC" w:rsidRPr="00626A06">
              <w:rPr>
                <w:rFonts w:ascii="Aptos" w:eastAsia="Times New Roman" w:hAnsi="Aptos" w:cs="Segoe UI"/>
                <w:b/>
                <w:bCs/>
                <w:color w:val="auto"/>
                <w:sz w:val="20"/>
                <w:szCs w:val="20"/>
                <w:lang w:eastAsia="en-GB"/>
              </w:rPr>
              <w:t xml:space="preserve">Customer &amp; Consumer Insight </w:t>
            </w:r>
          </w:p>
          <w:p w14:paraId="5D11301F" w14:textId="77777777" w:rsidR="00FC45DC" w:rsidRPr="00626A06" w:rsidRDefault="00FC45DC" w:rsidP="000B15DF">
            <w:pPr>
              <w:numPr>
                <w:ilvl w:val="0"/>
                <w:numId w:val="20"/>
              </w:numPr>
              <w:spacing w:line="300" w:lineRule="atLeast"/>
              <w:rPr>
                <w:rFonts w:ascii="Aptos" w:hAnsi="Aptos" w:cs="Segoe UI"/>
                <w:sz w:val="20"/>
                <w:szCs w:val="20"/>
                <w:lang w:eastAsia="en-GB"/>
              </w:rPr>
            </w:pPr>
            <w:r w:rsidRPr="00626A06">
              <w:rPr>
                <w:rFonts w:ascii="Aptos" w:hAnsi="Aptos" w:cs="Segoe UI"/>
                <w:sz w:val="20"/>
                <w:szCs w:val="20"/>
                <w:lang w:eastAsia="en-GB"/>
              </w:rPr>
              <w:t>Own the insight roadmap across customer, consumer, brand, and competitor domains.</w:t>
            </w:r>
          </w:p>
          <w:p w14:paraId="776FF518" w14:textId="77777777" w:rsidR="00FC45DC" w:rsidRPr="00626A06" w:rsidRDefault="00FC45DC" w:rsidP="000B15DF">
            <w:pPr>
              <w:numPr>
                <w:ilvl w:val="0"/>
                <w:numId w:val="20"/>
              </w:numPr>
              <w:spacing w:line="300" w:lineRule="atLeast"/>
              <w:rPr>
                <w:rFonts w:ascii="Aptos" w:hAnsi="Aptos" w:cs="Segoe UI"/>
                <w:sz w:val="20"/>
                <w:szCs w:val="20"/>
                <w:lang w:eastAsia="en-GB"/>
              </w:rPr>
            </w:pPr>
            <w:r w:rsidRPr="00626A06">
              <w:rPr>
                <w:rFonts w:ascii="Aptos" w:hAnsi="Aptos" w:cs="Segoe UI"/>
                <w:sz w:val="20"/>
                <w:szCs w:val="20"/>
                <w:lang w:eastAsia="en-GB"/>
              </w:rPr>
              <w:t>Lead analysis of UK &amp; Ireland market share, competitor performance, and broader consumer trends.</w:t>
            </w:r>
          </w:p>
          <w:p w14:paraId="1D1A7FC6" w14:textId="77777777" w:rsidR="00FC45DC" w:rsidRPr="00626A06" w:rsidRDefault="00FC45DC" w:rsidP="00FC45DC">
            <w:pPr>
              <w:numPr>
                <w:ilvl w:val="0"/>
                <w:numId w:val="20"/>
              </w:numPr>
              <w:spacing w:before="100" w:beforeAutospacing="1" w:after="100" w:afterAutospacing="1" w:line="300" w:lineRule="atLeast"/>
              <w:rPr>
                <w:rFonts w:ascii="Aptos" w:hAnsi="Aptos" w:cs="Segoe UI"/>
                <w:sz w:val="20"/>
                <w:szCs w:val="20"/>
                <w:lang w:eastAsia="en-GB"/>
              </w:rPr>
            </w:pPr>
            <w:r w:rsidRPr="00626A06">
              <w:rPr>
                <w:rFonts w:ascii="Aptos" w:hAnsi="Aptos" w:cs="Segoe UI"/>
                <w:sz w:val="20"/>
                <w:szCs w:val="20"/>
                <w:lang w:eastAsia="en-GB"/>
              </w:rPr>
              <w:t>Translate insight findings into clear, actionable recommendations for Product, Marketing, Digital, and Operations teams.</w:t>
            </w:r>
          </w:p>
          <w:p w14:paraId="5FA29E90" w14:textId="2E72B498" w:rsidR="006C2D3C" w:rsidRPr="00626A06" w:rsidRDefault="006C2D3C" w:rsidP="00FC45DC">
            <w:pPr>
              <w:numPr>
                <w:ilvl w:val="0"/>
                <w:numId w:val="20"/>
              </w:numPr>
              <w:spacing w:before="100" w:beforeAutospacing="1" w:after="100" w:afterAutospacing="1" w:line="300" w:lineRule="atLeast"/>
              <w:rPr>
                <w:rFonts w:ascii="Aptos" w:hAnsi="Aptos" w:cs="Segoe UI"/>
                <w:sz w:val="20"/>
                <w:szCs w:val="20"/>
                <w:lang w:eastAsia="en-GB"/>
              </w:rPr>
            </w:pPr>
            <w:r w:rsidRPr="00626A06">
              <w:rPr>
                <w:rFonts w:ascii="Aptos" w:hAnsi="Aptos" w:cs="Segoe UI"/>
                <w:sz w:val="20"/>
                <w:szCs w:val="20"/>
                <w:lang w:eastAsia="en-GB"/>
              </w:rPr>
              <w:t>Business owner of the SCV (Single Customer View)</w:t>
            </w:r>
          </w:p>
          <w:p w14:paraId="1CA491B1" w14:textId="06149B9E" w:rsidR="00FC45DC" w:rsidRPr="00626A06" w:rsidRDefault="00FC45DC" w:rsidP="00FC45DC">
            <w:pPr>
              <w:numPr>
                <w:ilvl w:val="0"/>
                <w:numId w:val="20"/>
              </w:numPr>
              <w:spacing w:before="100" w:beforeAutospacing="1" w:after="100" w:afterAutospacing="1" w:line="300" w:lineRule="atLeast"/>
              <w:rPr>
                <w:rFonts w:ascii="Aptos" w:hAnsi="Aptos" w:cs="Segoe UI"/>
                <w:sz w:val="20"/>
                <w:szCs w:val="20"/>
                <w:lang w:eastAsia="en-GB"/>
              </w:rPr>
            </w:pPr>
            <w:r w:rsidRPr="00626A06">
              <w:rPr>
                <w:rFonts w:ascii="Aptos" w:hAnsi="Aptos" w:cs="Segoe UI"/>
                <w:sz w:val="20"/>
                <w:szCs w:val="20"/>
                <w:lang w:eastAsia="en-GB"/>
              </w:rPr>
              <w:t>Oversee qualitative research programmes (focus groups, depth interviews, concept testing).</w:t>
            </w:r>
          </w:p>
          <w:p w14:paraId="70760711" w14:textId="77777777" w:rsidR="00FC45DC" w:rsidRPr="00626A06" w:rsidRDefault="00FC45DC" w:rsidP="000B15DF">
            <w:pPr>
              <w:spacing w:line="300" w:lineRule="atLeast"/>
              <w:outlineLvl w:val="2"/>
              <w:rPr>
                <w:rFonts w:ascii="Aptos" w:hAnsi="Aptos" w:cs="Segoe UI"/>
                <w:b/>
                <w:bCs/>
                <w:sz w:val="20"/>
                <w:szCs w:val="20"/>
                <w:lang w:eastAsia="en-GB"/>
              </w:rPr>
            </w:pPr>
            <w:r w:rsidRPr="00626A06">
              <w:rPr>
                <w:rFonts w:ascii="Aptos" w:hAnsi="Aptos" w:cs="Segoe UI"/>
                <w:b/>
                <w:bCs/>
                <w:sz w:val="20"/>
                <w:szCs w:val="20"/>
                <w:lang w:eastAsia="en-GB"/>
              </w:rPr>
              <w:t>Customer Sentiment &amp; Feedback Management</w:t>
            </w:r>
          </w:p>
          <w:p w14:paraId="7AFA1A39" w14:textId="77777777" w:rsidR="00FC45DC" w:rsidRPr="00626A06" w:rsidRDefault="00FC45DC" w:rsidP="000B15DF">
            <w:pPr>
              <w:numPr>
                <w:ilvl w:val="0"/>
                <w:numId w:val="12"/>
              </w:numPr>
              <w:spacing w:line="300" w:lineRule="atLeast"/>
              <w:rPr>
                <w:rFonts w:ascii="Aptos" w:hAnsi="Aptos" w:cs="Segoe UI"/>
                <w:sz w:val="20"/>
                <w:szCs w:val="20"/>
                <w:lang w:eastAsia="en-GB"/>
              </w:rPr>
            </w:pPr>
            <w:r w:rsidRPr="00626A06">
              <w:rPr>
                <w:rFonts w:ascii="Aptos" w:hAnsi="Aptos" w:cs="Segoe UI"/>
                <w:sz w:val="20"/>
                <w:szCs w:val="20"/>
                <w:lang w:eastAsia="en-GB"/>
              </w:rPr>
              <w:t>Manage and evolve the SMG survey programme, including methodology, performance metrics, and operational sentiment analysis.</w:t>
            </w:r>
          </w:p>
          <w:p w14:paraId="67CCF112" w14:textId="77777777" w:rsidR="00FC45DC" w:rsidRPr="00626A06" w:rsidRDefault="00FC45DC" w:rsidP="00FC45DC">
            <w:pPr>
              <w:numPr>
                <w:ilvl w:val="0"/>
                <w:numId w:val="12"/>
              </w:numPr>
              <w:spacing w:before="100" w:beforeAutospacing="1" w:after="100" w:afterAutospacing="1" w:line="300" w:lineRule="atLeast"/>
              <w:rPr>
                <w:rFonts w:ascii="Aptos" w:hAnsi="Aptos" w:cs="Segoe UI"/>
                <w:sz w:val="20"/>
                <w:szCs w:val="20"/>
                <w:lang w:eastAsia="en-GB"/>
              </w:rPr>
            </w:pPr>
            <w:r w:rsidRPr="00626A06">
              <w:rPr>
                <w:rFonts w:ascii="Aptos" w:hAnsi="Aptos" w:cs="Segoe UI"/>
                <w:sz w:val="20"/>
                <w:szCs w:val="20"/>
                <w:lang w:eastAsia="en-GB"/>
              </w:rPr>
              <w:t>Own reporting of NPS, satisfaction drivers, detractors’ root cause analysis, and experience</w:t>
            </w:r>
            <w:r w:rsidRPr="00626A06">
              <w:rPr>
                <w:rFonts w:ascii="Aptos" w:hAnsi="Aptos" w:cs="Segoe UI"/>
                <w:sz w:val="20"/>
                <w:szCs w:val="20"/>
                <w:lang w:eastAsia="en-GB"/>
              </w:rPr>
              <w:noBreakHyphen/>
              <w:t>led feedback loops.</w:t>
            </w:r>
          </w:p>
          <w:p w14:paraId="3C491CD3" w14:textId="77777777" w:rsidR="00FC45DC" w:rsidRPr="00626A06" w:rsidRDefault="00FC45DC" w:rsidP="00FC45DC">
            <w:pPr>
              <w:numPr>
                <w:ilvl w:val="0"/>
                <w:numId w:val="12"/>
              </w:numPr>
              <w:spacing w:before="100" w:beforeAutospacing="1" w:after="100" w:afterAutospacing="1" w:line="300" w:lineRule="atLeast"/>
              <w:rPr>
                <w:rFonts w:ascii="Aptos" w:hAnsi="Aptos" w:cs="Segoe UI"/>
                <w:sz w:val="20"/>
                <w:szCs w:val="20"/>
                <w:lang w:eastAsia="en-GB"/>
              </w:rPr>
            </w:pPr>
            <w:r w:rsidRPr="00626A06">
              <w:rPr>
                <w:rFonts w:ascii="Aptos" w:hAnsi="Aptos" w:cs="Segoe UI"/>
                <w:sz w:val="20"/>
                <w:szCs w:val="20"/>
                <w:lang w:eastAsia="en-GB"/>
              </w:rPr>
              <w:t>Partner with Operations to close the loop on customer pain points supported by data</w:t>
            </w:r>
            <w:r w:rsidRPr="00626A06">
              <w:rPr>
                <w:rFonts w:ascii="Aptos" w:hAnsi="Aptos" w:cs="Segoe UI"/>
                <w:sz w:val="20"/>
                <w:szCs w:val="20"/>
                <w:lang w:eastAsia="en-GB"/>
              </w:rPr>
              <w:noBreakHyphen/>
              <w:t>driven insights.</w:t>
            </w:r>
          </w:p>
          <w:p w14:paraId="5BE3A9F6" w14:textId="77777777" w:rsidR="00FC45DC" w:rsidRPr="00626A06" w:rsidRDefault="00FC45DC" w:rsidP="000B15DF">
            <w:pPr>
              <w:spacing w:line="300" w:lineRule="atLeast"/>
              <w:outlineLvl w:val="2"/>
              <w:rPr>
                <w:rFonts w:ascii="Aptos" w:hAnsi="Aptos" w:cs="Segoe UI"/>
                <w:b/>
                <w:bCs/>
                <w:sz w:val="20"/>
                <w:szCs w:val="20"/>
                <w:lang w:eastAsia="en-GB"/>
              </w:rPr>
            </w:pPr>
            <w:r w:rsidRPr="00626A06">
              <w:rPr>
                <w:rFonts w:ascii="Aptos" w:hAnsi="Aptos" w:cs="Segoe UI"/>
                <w:b/>
                <w:bCs/>
                <w:sz w:val="20"/>
                <w:szCs w:val="20"/>
                <w:lang w:eastAsia="en-GB"/>
              </w:rPr>
              <w:t>Quantitative Analytics &amp; Technical Delivery</w:t>
            </w:r>
          </w:p>
          <w:p w14:paraId="47FC1E01" w14:textId="77777777" w:rsidR="00FC45DC" w:rsidRPr="00626A06" w:rsidRDefault="00FC45DC" w:rsidP="000B15DF">
            <w:pPr>
              <w:numPr>
                <w:ilvl w:val="0"/>
                <w:numId w:val="19"/>
              </w:numPr>
              <w:spacing w:line="300" w:lineRule="atLeast"/>
              <w:rPr>
                <w:rFonts w:ascii="Aptos" w:hAnsi="Aptos" w:cs="Segoe UI"/>
                <w:sz w:val="20"/>
                <w:szCs w:val="20"/>
                <w:lang w:eastAsia="en-GB"/>
              </w:rPr>
            </w:pPr>
            <w:r w:rsidRPr="00626A06">
              <w:rPr>
                <w:rFonts w:ascii="Aptos" w:hAnsi="Aptos" w:cs="Segoe UI"/>
                <w:sz w:val="20"/>
                <w:szCs w:val="20"/>
                <w:lang w:eastAsia="en-GB"/>
              </w:rPr>
              <w:t>Lead SQL</w:t>
            </w:r>
            <w:r w:rsidRPr="00626A06">
              <w:rPr>
                <w:rFonts w:ascii="Aptos" w:hAnsi="Aptos" w:cs="Segoe UI"/>
                <w:sz w:val="20"/>
                <w:szCs w:val="20"/>
                <w:lang w:eastAsia="en-GB"/>
              </w:rPr>
              <w:noBreakHyphen/>
              <w:t>driven analytics to support customer segmentation, behavioural modelling, and performance tracking.</w:t>
            </w:r>
          </w:p>
          <w:p w14:paraId="2E17EBD3" w14:textId="5751D705" w:rsidR="00FC45DC" w:rsidRPr="00626A06" w:rsidRDefault="00FC45DC" w:rsidP="00FC45DC">
            <w:pPr>
              <w:numPr>
                <w:ilvl w:val="0"/>
                <w:numId w:val="19"/>
              </w:numPr>
              <w:spacing w:before="100" w:beforeAutospacing="1" w:after="100" w:afterAutospacing="1" w:line="300" w:lineRule="atLeast"/>
              <w:rPr>
                <w:rFonts w:ascii="Aptos" w:hAnsi="Aptos" w:cs="Segoe UI"/>
                <w:sz w:val="20"/>
                <w:szCs w:val="20"/>
                <w:lang w:eastAsia="en-GB"/>
              </w:rPr>
            </w:pPr>
            <w:r w:rsidRPr="00626A06">
              <w:rPr>
                <w:rFonts w:ascii="Aptos" w:hAnsi="Aptos" w:cs="Segoe UI"/>
                <w:sz w:val="20"/>
                <w:szCs w:val="20"/>
                <w:lang w:eastAsia="en-GB"/>
              </w:rPr>
              <w:t>Build and maintain intuitive dashboards for senior stakeholders (e.g., Power BI, Tableau).</w:t>
            </w:r>
          </w:p>
          <w:p w14:paraId="66BEC0DC" w14:textId="27DB0EFA" w:rsidR="00FC45DC" w:rsidRPr="00626A06" w:rsidRDefault="00FC45DC" w:rsidP="00FC45DC">
            <w:pPr>
              <w:numPr>
                <w:ilvl w:val="0"/>
                <w:numId w:val="19"/>
              </w:numPr>
              <w:spacing w:before="100" w:beforeAutospacing="1" w:after="100" w:afterAutospacing="1" w:line="300" w:lineRule="atLeast"/>
              <w:rPr>
                <w:rFonts w:ascii="Aptos" w:hAnsi="Aptos" w:cs="Segoe UI"/>
                <w:sz w:val="20"/>
                <w:szCs w:val="20"/>
                <w:lang w:eastAsia="en-GB"/>
              </w:rPr>
            </w:pPr>
            <w:r w:rsidRPr="00626A06">
              <w:rPr>
                <w:rFonts w:ascii="Aptos" w:hAnsi="Aptos" w:cs="Segoe UI"/>
                <w:sz w:val="20"/>
                <w:szCs w:val="20"/>
                <w:lang w:eastAsia="en-GB"/>
              </w:rPr>
              <w:t>Develop customer segmentation frameworks (e.g. RFM segmentation) and behavioural cohorts that improve targeting and personalisation.</w:t>
            </w:r>
          </w:p>
          <w:p w14:paraId="3EF9B581" w14:textId="2D65133F" w:rsidR="00FC45DC" w:rsidRPr="00626A06" w:rsidRDefault="00FC45DC" w:rsidP="00FC45DC">
            <w:pPr>
              <w:numPr>
                <w:ilvl w:val="0"/>
                <w:numId w:val="19"/>
              </w:numPr>
              <w:spacing w:before="100" w:beforeAutospacing="1" w:after="100" w:afterAutospacing="1" w:line="300" w:lineRule="atLeast"/>
              <w:rPr>
                <w:rFonts w:ascii="Aptos" w:hAnsi="Aptos" w:cs="Segoe UI"/>
                <w:sz w:val="20"/>
                <w:szCs w:val="20"/>
                <w:lang w:eastAsia="en-GB"/>
              </w:rPr>
            </w:pPr>
            <w:r w:rsidRPr="00626A06">
              <w:rPr>
                <w:rFonts w:ascii="Aptos" w:hAnsi="Aptos" w:cs="Segoe UI"/>
                <w:sz w:val="20"/>
                <w:szCs w:val="20"/>
                <w:lang w:eastAsia="en-GB"/>
              </w:rPr>
              <w:t xml:space="preserve">Oversee data quality, querying standards, and </w:t>
            </w:r>
            <w:r w:rsidR="006F71BA">
              <w:rPr>
                <w:rFonts w:ascii="Aptos" w:hAnsi="Aptos" w:cs="Segoe UI"/>
                <w:sz w:val="20"/>
                <w:szCs w:val="20"/>
                <w:lang w:eastAsia="en-GB"/>
              </w:rPr>
              <w:t xml:space="preserve">compliance with </w:t>
            </w:r>
            <w:r w:rsidRPr="00626A06">
              <w:rPr>
                <w:rFonts w:ascii="Aptos" w:hAnsi="Aptos" w:cs="Segoe UI"/>
                <w:sz w:val="20"/>
                <w:szCs w:val="20"/>
                <w:lang w:eastAsia="en-GB"/>
              </w:rPr>
              <w:t>governance for customer-related datasets.</w:t>
            </w:r>
          </w:p>
          <w:p w14:paraId="0CB4D9D4" w14:textId="77777777" w:rsidR="00FC45DC" w:rsidRPr="00626A06" w:rsidRDefault="00FC45DC" w:rsidP="000B15DF">
            <w:pPr>
              <w:spacing w:line="300" w:lineRule="atLeast"/>
              <w:outlineLvl w:val="2"/>
              <w:rPr>
                <w:rFonts w:ascii="Aptos" w:hAnsi="Aptos" w:cs="Segoe UI"/>
                <w:b/>
                <w:bCs/>
                <w:sz w:val="20"/>
                <w:szCs w:val="20"/>
                <w:lang w:eastAsia="en-GB"/>
              </w:rPr>
            </w:pPr>
            <w:r w:rsidRPr="00626A06">
              <w:rPr>
                <w:rFonts w:ascii="Aptos" w:hAnsi="Aptos" w:cs="Segoe UI"/>
                <w:b/>
                <w:bCs/>
                <w:sz w:val="20"/>
                <w:szCs w:val="20"/>
                <w:lang w:eastAsia="en-GB"/>
              </w:rPr>
              <w:t>Team Leadership &amp; Development</w:t>
            </w:r>
          </w:p>
          <w:p w14:paraId="111543D4" w14:textId="2168C7F1" w:rsidR="00FC45DC" w:rsidRPr="00626A06" w:rsidRDefault="00FC45DC" w:rsidP="000B15DF">
            <w:pPr>
              <w:numPr>
                <w:ilvl w:val="0"/>
                <w:numId w:val="15"/>
              </w:numPr>
              <w:spacing w:line="300" w:lineRule="atLeast"/>
              <w:rPr>
                <w:rFonts w:ascii="Aptos" w:hAnsi="Aptos" w:cs="Segoe UI"/>
                <w:sz w:val="20"/>
                <w:szCs w:val="20"/>
                <w:lang w:eastAsia="en-GB"/>
              </w:rPr>
            </w:pPr>
            <w:r w:rsidRPr="00626A06">
              <w:rPr>
                <w:rFonts w:ascii="Aptos" w:hAnsi="Aptos" w:cs="Segoe UI"/>
                <w:sz w:val="20"/>
                <w:szCs w:val="20"/>
                <w:lang w:eastAsia="en-GB"/>
              </w:rPr>
              <w:t xml:space="preserve">Manage and mentor a team </w:t>
            </w:r>
          </w:p>
          <w:p w14:paraId="77D7DD20" w14:textId="77777777" w:rsidR="00FC45DC" w:rsidRPr="00626A06" w:rsidRDefault="00FC45DC" w:rsidP="000B15DF">
            <w:pPr>
              <w:numPr>
                <w:ilvl w:val="0"/>
                <w:numId w:val="15"/>
              </w:numPr>
              <w:spacing w:line="300" w:lineRule="atLeast"/>
              <w:rPr>
                <w:rFonts w:ascii="Aptos" w:hAnsi="Aptos" w:cs="Segoe UI"/>
                <w:sz w:val="20"/>
                <w:szCs w:val="20"/>
                <w:lang w:eastAsia="en-GB"/>
              </w:rPr>
            </w:pPr>
            <w:r w:rsidRPr="00626A06">
              <w:rPr>
                <w:rFonts w:ascii="Aptos" w:hAnsi="Aptos" w:cs="Segoe UI"/>
                <w:sz w:val="20"/>
                <w:szCs w:val="20"/>
                <w:lang w:eastAsia="en-GB"/>
              </w:rPr>
              <w:t>Define workload priorities, ensure best</w:t>
            </w:r>
            <w:r w:rsidRPr="00626A06">
              <w:rPr>
                <w:rFonts w:ascii="Aptos" w:hAnsi="Aptos" w:cs="Segoe UI"/>
                <w:sz w:val="20"/>
                <w:szCs w:val="20"/>
                <w:lang w:eastAsia="en-GB"/>
              </w:rPr>
              <w:noBreakHyphen/>
              <w:t>practice delivery standards, and support development plans.</w:t>
            </w:r>
          </w:p>
          <w:p w14:paraId="2F4B0EE9" w14:textId="77777777" w:rsidR="00FC45DC" w:rsidRPr="00626A06" w:rsidRDefault="00FC45DC" w:rsidP="00FC45DC">
            <w:pPr>
              <w:numPr>
                <w:ilvl w:val="0"/>
                <w:numId w:val="15"/>
              </w:numPr>
              <w:spacing w:before="100" w:beforeAutospacing="1" w:after="100" w:afterAutospacing="1" w:line="300" w:lineRule="atLeast"/>
              <w:rPr>
                <w:rFonts w:ascii="Aptos" w:hAnsi="Aptos" w:cs="Segoe UI"/>
                <w:sz w:val="20"/>
                <w:szCs w:val="20"/>
                <w:lang w:eastAsia="en-GB"/>
              </w:rPr>
            </w:pPr>
            <w:r w:rsidRPr="00626A06">
              <w:rPr>
                <w:rFonts w:ascii="Aptos" w:hAnsi="Aptos" w:cs="Segoe UI"/>
                <w:sz w:val="20"/>
                <w:szCs w:val="20"/>
                <w:lang w:eastAsia="en-GB"/>
              </w:rPr>
              <w:lastRenderedPageBreak/>
              <w:t>Foster a culture of curiosity, evidence</w:t>
            </w:r>
            <w:r w:rsidRPr="00626A06">
              <w:rPr>
                <w:rFonts w:ascii="Aptos" w:hAnsi="Aptos" w:cs="Segoe UI"/>
                <w:sz w:val="20"/>
                <w:szCs w:val="20"/>
                <w:lang w:eastAsia="en-GB"/>
              </w:rPr>
              <w:noBreakHyphen/>
              <w:t>based thinking, and analytical excellence.</w:t>
            </w:r>
          </w:p>
          <w:p w14:paraId="6D87C4E7" w14:textId="77777777" w:rsidR="00FC45DC" w:rsidRPr="00626A06" w:rsidRDefault="00FC45DC" w:rsidP="000B15DF">
            <w:pPr>
              <w:spacing w:line="300" w:lineRule="atLeast"/>
              <w:outlineLvl w:val="2"/>
              <w:rPr>
                <w:rFonts w:ascii="Aptos" w:hAnsi="Aptos" w:cs="Segoe UI"/>
                <w:b/>
                <w:bCs/>
                <w:sz w:val="20"/>
                <w:szCs w:val="20"/>
                <w:lang w:eastAsia="en-GB"/>
              </w:rPr>
            </w:pPr>
            <w:r w:rsidRPr="00626A06">
              <w:rPr>
                <w:rFonts w:ascii="Aptos" w:hAnsi="Aptos" w:cs="Segoe UI"/>
                <w:b/>
                <w:bCs/>
                <w:sz w:val="20"/>
                <w:szCs w:val="20"/>
                <w:lang w:eastAsia="en-GB"/>
              </w:rPr>
              <w:t>Cross-Functional Collaboration &amp; Influence</w:t>
            </w:r>
          </w:p>
          <w:p w14:paraId="0C99BDF8" w14:textId="77777777" w:rsidR="00FC45DC" w:rsidRPr="00626A06" w:rsidRDefault="00FC45DC" w:rsidP="000B15DF">
            <w:pPr>
              <w:numPr>
                <w:ilvl w:val="0"/>
                <w:numId w:val="6"/>
              </w:numPr>
              <w:spacing w:line="300" w:lineRule="atLeast"/>
              <w:rPr>
                <w:rFonts w:ascii="Aptos" w:hAnsi="Aptos" w:cs="Segoe UI"/>
                <w:sz w:val="20"/>
                <w:szCs w:val="20"/>
                <w:lang w:eastAsia="en-GB"/>
              </w:rPr>
            </w:pPr>
            <w:r w:rsidRPr="00626A06">
              <w:rPr>
                <w:rFonts w:ascii="Aptos" w:hAnsi="Aptos" w:cs="Segoe UI"/>
                <w:sz w:val="20"/>
                <w:szCs w:val="20"/>
                <w:lang w:eastAsia="en-GB"/>
              </w:rPr>
              <w:t>Work closely with Digital Analytics, Marketing, Operations, Strategy, and Product teams to embed insights into decision-making.</w:t>
            </w:r>
          </w:p>
          <w:p w14:paraId="4712F6E6" w14:textId="162E8B40" w:rsidR="00212BF3" w:rsidRPr="00626A06" w:rsidRDefault="00FC45DC" w:rsidP="000B15DF">
            <w:pPr>
              <w:numPr>
                <w:ilvl w:val="0"/>
                <w:numId w:val="6"/>
              </w:numPr>
              <w:spacing w:before="100" w:beforeAutospacing="1" w:after="100" w:afterAutospacing="1" w:line="300" w:lineRule="atLeast"/>
              <w:rPr>
                <w:rFonts w:ascii="Aptos" w:hAnsi="Aptos"/>
                <w:color w:val="000000" w:themeColor="text1"/>
                <w:sz w:val="20"/>
                <w:szCs w:val="20"/>
              </w:rPr>
            </w:pPr>
            <w:r w:rsidRPr="00626A06">
              <w:rPr>
                <w:rFonts w:ascii="Aptos" w:hAnsi="Aptos" w:cs="Segoe UI"/>
                <w:sz w:val="20"/>
                <w:szCs w:val="20"/>
                <w:lang w:eastAsia="en-GB"/>
              </w:rPr>
              <w:t>Act as the voice of the customer across the organisation, presenting findings to senior leadership when required.</w:t>
            </w:r>
          </w:p>
        </w:tc>
      </w:tr>
      <w:tr w:rsidR="00C25328" w:rsidRPr="00013812" w14:paraId="5EF18A6F" w14:textId="73BE2D6D" w:rsidTr="4548205F">
        <w:trPr>
          <w:trHeight w:val="881"/>
        </w:trPr>
        <w:tc>
          <w:tcPr>
            <w:tcW w:w="10080" w:type="dxa"/>
          </w:tcPr>
          <w:p w14:paraId="125FD247" w14:textId="7AA90D38" w:rsidR="00C25328" w:rsidRPr="00013812" w:rsidRDefault="00C25328" w:rsidP="005F0AA2">
            <w:pPr>
              <w:spacing w:line="320" w:lineRule="exact"/>
              <w:rPr>
                <w:rFonts w:ascii="Aptos" w:hAnsi="Aptos" w:cs="Arial"/>
                <w:b/>
                <w:sz w:val="22"/>
              </w:rPr>
            </w:pPr>
            <w:r w:rsidRPr="00013812">
              <w:rPr>
                <w:rFonts w:ascii="Aptos" w:hAnsi="Aptos" w:cs="Arial"/>
                <w:b/>
                <w:sz w:val="22"/>
              </w:rPr>
              <w:lastRenderedPageBreak/>
              <w:t>Financial Scope/Operating Budget/Revenue (P&amp;L) (If Applicable)</w:t>
            </w:r>
            <w:r w:rsidR="00BF7848">
              <w:rPr>
                <w:rFonts w:ascii="Aptos" w:hAnsi="Aptos" w:cs="Arial"/>
                <w:b/>
                <w:sz w:val="22"/>
              </w:rPr>
              <w:t xml:space="preserve"> n/a</w:t>
            </w:r>
          </w:p>
          <w:p w14:paraId="01129669" w14:textId="77777777" w:rsidR="00C25328" w:rsidRPr="00013812" w:rsidRDefault="00C25328" w:rsidP="005F0AA2">
            <w:pPr>
              <w:pStyle w:val="BodyText"/>
              <w:suppressLineNumbers w:val="0"/>
              <w:tabs>
                <w:tab w:val="clear" w:pos="680"/>
                <w:tab w:val="clear" w:pos="9412"/>
              </w:tabs>
              <w:suppressAutoHyphens w:val="0"/>
              <w:spacing w:line="320" w:lineRule="exact"/>
              <w:rPr>
                <w:rFonts w:ascii="Aptos" w:hAnsi="Aptos" w:cs="Arial"/>
                <w:color w:val="808080" w:themeColor="background1" w:themeShade="80"/>
                <w:sz w:val="22"/>
                <w:szCs w:val="24"/>
                <w:lang w:eastAsia="en-US"/>
              </w:rPr>
            </w:pPr>
            <w:r w:rsidRPr="00013812">
              <w:rPr>
                <w:rFonts w:ascii="Aptos" w:hAnsi="Aptos" w:cs="Arial"/>
                <w:color w:val="808080" w:themeColor="background1" w:themeShade="80"/>
                <w:sz w:val="22"/>
                <w:szCs w:val="24"/>
                <w:lang w:eastAsia="en-US"/>
              </w:rPr>
              <w:t>Please complete if this job has financial responsibility?</w:t>
            </w:r>
          </w:p>
          <w:p w14:paraId="5C95191E" w14:textId="03162437" w:rsidR="00C25328" w:rsidRPr="000B15DF" w:rsidRDefault="00FC45DC" w:rsidP="000B15DF">
            <w:pPr>
              <w:pStyle w:val="BodyText"/>
              <w:numPr>
                <w:ilvl w:val="0"/>
                <w:numId w:val="23"/>
              </w:numPr>
              <w:spacing w:line="320" w:lineRule="exact"/>
              <w:rPr>
                <w:rFonts w:ascii="Aptos" w:eastAsiaTheme="minorHAnsi" w:hAnsi="Aptos" w:cstheme="minorHAnsi"/>
                <w:sz w:val="20"/>
              </w:rPr>
            </w:pPr>
            <w:r w:rsidRPr="00FC45DC">
              <w:rPr>
                <w:rFonts w:ascii="Aptos" w:eastAsiaTheme="minorHAnsi" w:hAnsi="Aptos" w:cstheme="minorHAnsi"/>
                <w:sz w:val="20"/>
              </w:rPr>
              <w:t>No direct P&amp;L ownership</w:t>
            </w:r>
            <w:r w:rsidR="000B15DF">
              <w:rPr>
                <w:rFonts w:ascii="Aptos" w:eastAsiaTheme="minorHAnsi" w:hAnsi="Aptos" w:cstheme="minorHAnsi"/>
                <w:sz w:val="20"/>
              </w:rPr>
              <w:t>; r</w:t>
            </w:r>
            <w:r w:rsidRPr="000B15DF">
              <w:rPr>
                <w:rFonts w:ascii="Aptos" w:eastAsiaTheme="minorHAnsi" w:hAnsi="Aptos" w:cstheme="minorHAnsi"/>
                <w:sz w:val="20"/>
              </w:rPr>
              <w:t>esponsible for managing research spend (e.g., SMG, agencies, qualitative research partners) within agreed budgets.</w:t>
            </w:r>
          </w:p>
        </w:tc>
      </w:tr>
    </w:tbl>
    <w:p w14:paraId="5F833DE5" w14:textId="77777777" w:rsidR="00CB380B" w:rsidRDefault="00CB380B"/>
    <w:p w14:paraId="780B07C2" w14:textId="5E151391" w:rsidR="009031B6" w:rsidRPr="00013812" w:rsidRDefault="00C25328" w:rsidP="008668D9">
      <w:pPr>
        <w:ind w:left="-540" w:right="-640"/>
        <w:jc w:val="both"/>
        <w:rPr>
          <w:rFonts w:ascii="Aptos" w:hAnsi="Aptos" w:cstheme="minorHAnsi"/>
          <w:noProof/>
          <w:sz w:val="22"/>
          <w:szCs w:val="22"/>
        </w:rPr>
      </w:pPr>
      <w:r w:rsidRPr="00013812">
        <w:rPr>
          <w:rFonts w:ascii="Aptos" w:hAnsi="Aptos"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09418B4">
        <w:trPr>
          <w:trHeight w:val="1926"/>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t>Strategic Responsibility</w:t>
            </w:r>
          </w:p>
          <w:p w14:paraId="1B1BBFEC" w14:textId="77777777" w:rsidR="004F008E" w:rsidRPr="00DE1A5B" w:rsidRDefault="004F008E" w:rsidP="004F008E">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5F68EF94" w14:textId="77777777" w:rsidR="00CB7A5A" w:rsidRPr="00DE1A5B" w:rsidRDefault="00CB7A5A" w:rsidP="00CB7A5A">
            <w:pPr>
              <w:autoSpaceDE w:val="0"/>
              <w:autoSpaceDN w:val="0"/>
              <w:adjustRightInd w:val="0"/>
              <w:spacing w:line="276" w:lineRule="auto"/>
              <w:ind w:left="45"/>
              <w:rPr>
                <w:rFonts w:ascii="Aptos" w:hAnsi="Aptos" w:cstheme="minorHAnsi"/>
                <w:sz w:val="18"/>
                <w:szCs w:val="18"/>
              </w:rPr>
            </w:pPr>
          </w:p>
          <w:p w14:paraId="59849D03" w14:textId="4561B4A9" w:rsidR="00D25552" w:rsidRPr="00D25552" w:rsidRDefault="001713FA" w:rsidP="00D25552">
            <w:pPr>
              <w:pStyle w:val="ListParagraph"/>
              <w:numPr>
                <w:ilvl w:val="0"/>
                <w:numId w:val="1"/>
              </w:numPr>
              <w:shd w:val="clear" w:color="auto" w:fill="FFFFFF"/>
              <w:jc w:val="both"/>
              <w:rPr>
                <w:rFonts w:ascii="Aptos" w:hAnsi="Aptos" w:cstheme="minorBidi"/>
                <w:sz w:val="18"/>
                <w:szCs w:val="18"/>
              </w:rPr>
            </w:pPr>
            <w:r>
              <w:rPr>
                <w:rFonts w:ascii="Aptos" w:hAnsi="Aptos" w:cstheme="minorBidi"/>
                <w:sz w:val="18"/>
                <w:szCs w:val="18"/>
              </w:rPr>
              <w:t>P</w:t>
            </w:r>
            <w:r w:rsidR="000B15DF">
              <w:rPr>
                <w:rFonts w:ascii="Aptos" w:hAnsi="Aptos" w:cstheme="minorBidi"/>
                <w:sz w:val="18"/>
                <w:szCs w:val="18"/>
              </w:rPr>
              <w:t>rovides senior leaders with</w:t>
            </w:r>
            <w:r w:rsidR="00D25552" w:rsidRPr="00D25552" w:rsidDel="000B15DF">
              <w:rPr>
                <w:rFonts w:ascii="Aptos" w:hAnsi="Aptos" w:cstheme="minorBidi"/>
                <w:sz w:val="18"/>
                <w:szCs w:val="18"/>
              </w:rPr>
              <w:t xml:space="preserve"> </w:t>
            </w:r>
            <w:r w:rsidR="00D25552" w:rsidRPr="00D25552">
              <w:rPr>
                <w:rFonts w:ascii="Aptos" w:hAnsi="Aptos" w:cstheme="minorBidi"/>
                <w:sz w:val="18"/>
                <w:szCs w:val="18"/>
              </w:rPr>
              <w:t>insight</w:t>
            </w:r>
            <w:r w:rsidR="00D25552" w:rsidRPr="00D25552">
              <w:rPr>
                <w:rFonts w:ascii="Cambria Math" w:hAnsi="Cambria Math" w:cs="Cambria Math"/>
                <w:sz w:val="18"/>
                <w:szCs w:val="18"/>
              </w:rPr>
              <w:t>‑</w:t>
            </w:r>
            <w:r w:rsidR="00D25552" w:rsidRPr="00D25552">
              <w:rPr>
                <w:rFonts w:ascii="Aptos" w:hAnsi="Aptos" w:cstheme="minorBidi"/>
                <w:sz w:val="18"/>
                <w:szCs w:val="18"/>
              </w:rPr>
              <w:t>driven recommendations</w:t>
            </w:r>
            <w:r w:rsidR="000B15DF">
              <w:rPr>
                <w:rFonts w:ascii="Aptos" w:hAnsi="Aptos" w:cstheme="minorBidi"/>
                <w:sz w:val="18"/>
                <w:szCs w:val="18"/>
              </w:rPr>
              <w:t xml:space="preserve"> that enable wider decision making around </w:t>
            </w:r>
            <w:r w:rsidR="0098744C">
              <w:rPr>
                <w:rFonts w:ascii="Aptos" w:hAnsi="Aptos" w:cstheme="minorBidi"/>
                <w:sz w:val="18"/>
                <w:szCs w:val="18"/>
              </w:rPr>
              <w:t xml:space="preserve">long-ter plans and strategic </w:t>
            </w:r>
            <w:proofErr w:type="gramStart"/>
            <w:r w:rsidR="0098744C">
              <w:rPr>
                <w:rFonts w:ascii="Aptos" w:hAnsi="Aptos" w:cstheme="minorBidi"/>
                <w:sz w:val="18"/>
                <w:szCs w:val="18"/>
              </w:rPr>
              <w:t>decisions.</w:t>
            </w:r>
            <w:r w:rsidR="00D25552" w:rsidRPr="00D25552">
              <w:rPr>
                <w:rFonts w:ascii="Aptos" w:hAnsi="Aptos" w:cstheme="minorBidi"/>
                <w:sz w:val="18"/>
                <w:szCs w:val="18"/>
              </w:rPr>
              <w:t>.</w:t>
            </w:r>
            <w:proofErr w:type="gramEnd"/>
          </w:p>
          <w:p w14:paraId="034567BA" w14:textId="5557260B" w:rsidR="00CB7A5A" w:rsidRPr="009418B4" w:rsidRDefault="00D25552" w:rsidP="009418B4">
            <w:pPr>
              <w:pStyle w:val="ListParagraph"/>
              <w:numPr>
                <w:ilvl w:val="0"/>
                <w:numId w:val="1"/>
              </w:numPr>
              <w:shd w:val="clear" w:color="auto" w:fill="FFFFFF"/>
              <w:jc w:val="both"/>
              <w:rPr>
                <w:rFonts w:ascii="Aptos" w:hAnsi="Aptos" w:cstheme="minorBidi"/>
                <w:sz w:val="18"/>
                <w:szCs w:val="18"/>
              </w:rPr>
            </w:pPr>
            <w:r w:rsidRPr="00D25552">
              <w:rPr>
                <w:rFonts w:ascii="Aptos" w:hAnsi="Aptos" w:cstheme="minorBidi"/>
                <w:sz w:val="18"/>
                <w:szCs w:val="18"/>
              </w:rPr>
              <w:t xml:space="preserve">Provides significant input into marketing, brand, loyalty, and customer experience </w:t>
            </w:r>
            <w:r w:rsidR="0098744C">
              <w:rPr>
                <w:rFonts w:ascii="Aptos" w:hAnsi="Aptos" w:cstheme="minorBidi"/>
                <w:sz w:val="18"/>
                <w:szCs w:val="18"/>
              </w:rPr>
              <w:t>inter</w:t>
            </w:r>
            <w:r w:rsidR="00B06CE2">
              <w:rPr>
                <w:rFonts w:ascii="Aptos" w:hAnsi="Aptos" w:cstheme="minorBidi"/>
                <w:sz w:val="18"/>
                <w:szCs w:val="18"/>
              </w:rPr>
              <w:t>ventions</w:t>
            </w:r>
            <w:r w:rsidRPr="00D25552">
              <w:rPr>
                <w:rFonts w:ascii="Aptos" w:hAnsi="Aptos" w:cstheme="minorBidi"/>
                <w:sz w:val="18"/>
                <w:szCs w:val="18"/>
              </w:rPr>
              <w:t>.</w:t>
            </w:r>
          </w:p>
        </w:tc>
      </w:tr>
      <w:tr w:rsidR="33D4DE19" w:rsidRPr="00DE1A5B" w14:paraId="49DF54A6" w14:textId="77777777" w:rsidTr="0AC931B0">
        <w:trPr>
          <w:trHeight w:val="2222"/>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t>Business Knowledge</w:t>
            </w:r>
          </w:p>
          <w:p w14:paraId="58EA8AAB" w14:textId="4E9C3AF1" w:rsidR="00C64022" w:rsidRDefault="3E25D8D6" w:rsidP="00DE1A5B">
            <w:pPr>
              <w:spacing w:line="320" w:lineRule="exact"/>
              <w:jc w:val="both"/>
              <w:rPr>
                <w:rFonts w:ascii="Aptos" w:hAnsi="Aptos" w:cs="Arial"/>
                <w:color w:val="808080" w:themeColor="background1" w:themeShade="80"/>
                <w:sz w:val="18"/>
                <w:szCs w:val="18"/>
              </w:rPr>
            </w:pPr>
            <w:r w:rsidRPr="00DE1A5B">
              <w:rPr>
                <w:rFonts w:ascii="Aptos" w:eastAsia="Trade Gothic Next Rounded" w:hAnsi="Aptos"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163910EF" w14:textId="58D13021" w:rsidR="005D3012" w:rsidRPr="005D3012" w:rsidRDefault="005D3012" w:rsidP="00DE1A5B">
            <w:pPr>
              <w:spacing w:line="320" w:lineRule="exact"/>
              <w:jc w:val="both"/>
              <w:rPr>
                <w:rFonts w:ascii="Aptos" w:hAnsi="Aptos" w:cs="Arial"/>
                <w:sz w:val="18"/>
                <w:szCs w:val="18"/>
              </w:rPr>
            </w:pPr>
          </w:p>
          <w:p w14:paraId="13CF2D11" w14:textId="77777777" w:rsidR="006C2D3C" w:rsidRPr="006C2D3C" w:rsidRDefault="006C2D3C" w:rsidP="006C2D3C">
            <w:pPr>
              <w:pStyle w:val="ListParagraph"/>
              <w:numPr>
                <w:ilvl w:val="0"/>
                <w:numId w:val="1"/>
              </w:numPr>
              <w:shd w:val="clear" w:color="auto" w:fill="FFFFFF"/>
              <w:jc w:val="both"/>
              <w:rPr>
                <w:rFonts w:ascii="Aptos" w:hAnsi="Aptos" w:cstheme="minorBidi"/>
                <w:sz w:val="18"/>
                <w:szCs w:val="18"/>
              </w:rPr>
            </w:pPr>
            <w:r w:rsidRPr="006C2D3C">
              <w:rPr>
                <w:rFonts w:ascii="Aptos" w:hAnsi="Aptos" w:cstheme="minorBidi"/>
                <w:sz w:val="18"/>
                <w:szCs w:val="18"/>
              </w:rPr>
              <w:t>Requires strong understanding of internal customer datasets, digital analytics, and operational performance drivers.</w:t>
            </w:r>
          </w:p>
          <w:p w14:paraId="3E4131A2" w14:textId="77777777" w:rsidR="00753794" w:rsidRDefault="006C2D3C" w:rsidP="00753794">
            <w:pPr>
              <w:pStyle w:val="ListParagraph"/>
              <w:numPr>
                <w:ilvl w:val="0"/>
                <w:numId w:val="1"/>
              </w:numPr>
              <w:shd w:val="clear" w:color="auto" w:fill="FFFFFF"/>
              <w:jc w:val="both"/>
              <w:rPr>
                <w:rFonts w:ascii="Aptos" w:hAnsi="Aptos" w:cstheme="minorBidi"/>
                <w:sz w:val="18"/>
                <w:szCs w:val="18"/>
              </w:rPr>
            </w:pPr>
            <w:r w:rsidRPr="006C2D3C">
              <w:rPr>
                <w:rFonts w:ascii="Aptos" w:hAnsi="Aptos" w:cstheme="minorBidi"/>
                <w:sz w:val="18"/>
                <w:szCs w:val="18"/>
              </w:rPr>
              <w:t>Must maintain external awareness of competitor activity, consumer behaviour trends, and market dynamics.</w:t>
            </w:r>
          </w:p>
          <w:p w14:paraId="45A83E72" w14:textId="0B9DF287" w:rsidR="33D4DE19" w:rsidRPr="00753794" w:rsidRDefault="00753794" w:rsidP="00753794">
            <w:pPr>
              <w:pStyle w:val="ListParagraph"/>
              <w:numPr>
                <w:ilvl w:val="0"/>
                <w:numId w:val="1"/>
              </w:numPr>
              <w:shd w:val="clear" w:color="auto" w:fill="FFFFFF"/>
              <w:jc w:val="both"/>
              <w:rPr>
                <w:rFonts w:ascii="Aptos" w:hAnsi="Aptos" w:cstheme="minorBidi"/>
                <w:sz w:val="18"/>
                <w:szCs w:val="18"/>
              </w:rPr>
            </w:pPr>
            <w:r>
              <w:rPr>
                <w:rFonts w:ascii="Aptos" w:hAnsi="Aptos" w:cstheme="minorBidi"/>
                <w:sz w:val="18"/>
                <w:szCs w:val="18"/>
              </w:rPr>
              <w:t>A</w:t>
            </w:r>
            <w:r w:rsidR="00113F78" w:rsidRPr="00753794">
              <w:rPr>
                <w:rFonts w:ascii="Aptos" w:hAnsi="Aptos" w:cstheme="minorBidi"/>
                <w:sz w:val="18"/>
                <w:szCs w:val="18"/>
              </w:rPr>
              <w:t>ware of the wider Marketing &amp; Digital as well as business strategy.</w:t>
            </w:r>
          </w:p>
        </w:tc>
      </w:tr>
      <w:tr w:rsidR="00CB7A5A" w:rsidRPr="00DE1A5B" w14:paraId="21542E54" w14:textId="77777777" w:rsidTr="0AC931B0">
        <w:trPr>
          <w:trHeight w:val="2591"/>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08AB0461" w14:textId="77777777" w:rsidR="00652384" w:rsidRPr="00DE1A5B" w:rsidRDefault="00652384" w:rsidP="001D5200">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 xml:space="preserve">Please provide details of how the role resolves problems/issues </w:t>
            </w:r>
            <w:proofErr w:type="gramStart"/>
            <w:r w:rsidRPr="00DE1A5B">
              <w:rPr>
                <w:rFonts w:ascii="Aptos" w:hAnsi="Aptos" w:cs="Arial"/>
                <w:color w:val="808080" w:themeColor="background1" w:themeShade="80"/>
                <w:sz w:val="20"/>
                <w:szCs w:val="20"/>
              </w:rPr>
              <w:t>on a daily basis</w:t>
            </w:r>
            <w:proofErr w:type="gramEnd"/>
            <w:r w:rsidRPr="00DE1A5B">
              <w:rPr>
                <w:rFonts w:ascii="Aptos" w:hAnsi="Aptos" w:cs="Arial"/>
                <w:color w:val="808080" w:themeColor="background1" w:themeShade="80"/>
                <w:sz w:val="20"/>
                <w:szCs w:val="20"/>
              </w:rPr>
              <w:t>: e.g. Does the role use straightforward common sense? Does the role make straight forward judgements and is guided by precedents? Does the role evaluate multiple sources of information in complex or novel situations?</w:t>
            </w:r>
          </w:p>
          <w:p w14:paraId="1BDCCE8E" w14:textId="77777777" w:rsidR="00D13F88" w:rsidRPr="00DE1A5B" w:rsidRDefault="00D13F88" w:rsidP="00CB7A5A">
            <w:pPr>
              <w:autoSpaceDE w:val="0"/>
              <w:autoSpaceDN w:val="0"/>
              <w:adjustRightInd w:val="0"/>
              <w:spacing w:line="276" w:lineRule="auto"/>
              <w:ind w:left="45"/>
              <w:rPr>
                <w:rFonts w:ascii="Aptos" w:hAnsi="Aptos" w:cstheme="minorHAnsi"/>
                <w:sz w:val="22"/>
                <w:szCs w:val="22"/>
              </w:rPr>
            </w:pPr>
          </w:p>
          <w:p w14:paraId="3C9C6DD5" w14:textId="3F3855D0" w:rsidR="003C1F39" w:rsidRPr="003C1F39" w:rsidRDefault="003C1F39" w:rsidP="003C1F39">
            <w:pPr>
              <w:pStyle w:val="ListParagraph"/>
              <w:numPr>
                <w:ilvl w:val="0"/>
                <w:numId w:val="1"/>
              </w:numPr>
              <w:shd w:val="clear" w:color="auto" w:fill="FFFFFF"/>
              <w:jc w:val="both"/>
              <w:rPr>
                <w:rFonts w:ascii="Aptos" w:hAnsi="Aptos" w:cstheme="minorBidi"/>
                <w:sz w:val="18"/>
                <w:szCs w:val="18"/>
              </w:rPr>
            </w:pPr>
            <w:r w:rsidRPr="003C1F39">
              <w:rPr>
                <w:rFonts w:ascii="Aptos" w:hAnsi="Aptos" w:cstheme="minorBidi"/>
                <w:sz w:val="18"/>
                <w:szCs w:val="18"/>
              </w:rPr>
              <w:t xml:space="preserve">Evaluates multiple data sources (qualitative + quantitative + market data) to resolve complex, </w:t>
            </w:r>
            <w:r w:rsidR="00D1365A">
              <w:rPr>
                <w:rFonts w:ascii="Aptos" w:hAnsi="Aptos" w:cstheme="minorBidi"/>
                <w:sz w:val="18"/>
                <w:szCs w:val="18"/>
              </w:rPr>
              <w:t xml:space="preserve">to provide insights that enable finding answers to </w:t>
            </w:r>
            <w:r w:rsidRPr="003C1F39">
              <w:rPr>
                <w:rFonts w:ascii="Aptos" w:hAnsi="Aptos" w:cstheme="minorBidi"/>
                <w:sz w:val="18"/>
                <w:szCs w:val="18"/>
              </w:rPr>
              <w:t>ambiguous customer problems.</w:t>
            </w:r>
          </w:p>
          <w:p w14:paraId="582E4CD5" w14:textId="77777777" w:rsidR="003C1F39" w:rsidRPr="003C1F39" w:rsidRDefault="003C1F39" w:rsidP="003C1F39">
            <w:pPr>
              <w:pStyle w:val="ListParagraph"/>
              <w:numPr>
                <w:ilvl w:val="0"/>
                <w:numId w:val="1"/>
              </w:numPr>
              <w:shd w:val="clear" w:color="auto" w:fill="FFFFFF"/>
              <w:jc w:val="both"/>
              <w:rPr>
                <w:rFonts w:ascii="Aptos" w:hAnsi="Aptos" w:cstheme="minorBidi"/>
                <w:sz w:val="18"/>
                <w:szCs w:val="18"/>
              </w:rPr>
            </w:pPr>
            <w:r w:rsidRPr="003C1F39">
              <w:rPr>
                <w:rFonts w:ascii="Aptos" w:hAnsi="Aptos" w:cstheme="minorBidi"/>
                <w:sz w:val="18"/>
                <w:szCs w:val="18"/>
              </w:rPr>
              <w:t>Uses structured analytical approaches to identify customer friction, emerging trends, and behaviour shifts.</w:t>
            </w:r>
          </w:p>
          <w:p w14:paraId="1D15FA9A" w14:textId="77777777" w:rsidR="00753794" w:rsidRDefault="003C1F39" w:rsidP="00753794">
            <w:pPr>
              <w:pStyle w:val="ListParagraph"/>
              <w:numPr>
                <w:ilvl w:val="0"/>
                <w:numId w:val="1"/>
              </w:numPr>
              <w:shd w:val="clear" w:color="auto" w:fill="FFFFFF"/>
              <w:jc w:val="both"/>
              <w:rPr>
                <w:rFonts w:ascii="Aptos" w:hAnsi="Aptos" w:cstheme="minorBidi"/>
                <w:sz w:val="18"/>
                <w:szCs w:val="18"/>
              </w:rPr>
            </w:pPr>
            <w:r w:rsidRPr="003C1F39">
              <w:rPr>
                <w:rFonts w:ascii="Aptos" w:hAnsi="Aptos" w:cstheme="minorBidi"/>
                <w:sz w:val="18"/>
                <w:szCs w:val="18"/>
              </w:rPr>
              <w:t>Designs experiment</w:t>
            </w:r>
            <w:r w:rsidRPr="003C1F39">
              <w:rPr>
                <w:rFonts w:ascii="Cambria Math" w:hAnsi="Cambria Math" w:cs="Cambria Math"/>
                <w:sz w:val="18"/>
                <w:szCs w:val="18"/>
              </w:rPr>
              <w:t>‑</w:t>
            </w:r>
            <w:r w:rsidRPr="003C1F39">
              <w:rPr>
                <w:rFonts w:ascii="Aptos" w:hAnsi="Aptos" w:cstheme="minorBidi"/>
                <w:sz w:val="18"/>
                <w:szCs w:val="18"/>
              </w:rPr>
              <w:t>led approaches to validate hypotheses (A/B tests, sentiment shifts, pricing impacts, etc.).</w:t>
            </w:r>
          </w:p>
          <w:p w14:paraId="4CCE4C5B" w14:textId="1D8F49FC" w:rsidR="00CB7A5A" w:rsidRPr="00753794" w:rsidRDefault="003C1F39" w:rsidP="00753794">
            <w:pPr>
              <w:pStyle w:val="ListParagraph"/>
              <w:numPr>
                <w:ilvl w:val="0"/>
                <w:numId w:val="1"/>
              </w:numPr>
              <w:shd w:val="clear" w:color="auto" w:fill="FFFFFF"/>
              <w:jc w:val="both"/>
              <w:rPr>
                <w:rFonts w:ascii="Aptos" w:hAnsi="Aptos" w:cstheme="minorBidi"/>
                <w:sz w:val="18"/>
                <w:szCs w:val="18"/>
              </w:rPr>
            </w:pPr>
            <w:r w:rsidRPr="00753794">
              <w:rPr>
                <w:rFonts w:ascii="Aptos" w:hAnsi="Aptos" w:cstheme="minorBidi"/>
                <w:sz w:val="18"/>
                <w:szCs w:val="18"/>
              </w:rPr>
              <w:t>Applies judgement when data is incomplete, ensuring balanced, evidence</w:t>
            </w:r>
            <w:r w:rsidRPr="00753794">
              <w:rPr>
                <w:rFonts w:ascii="Cambria Math" w:hAnsi="Cambria Math" w:cs="Cambria Math"/>
                <w:sz w:val="18"/>
                <w:szCs w:val="18"/>
              </w:rPr>
              <w:t>‑</w:t>
            </w:r>
            <w:r w:rsidRPr="00753794">
              <w:rPr>
                <w:rFonts w:ascii="Aptos" w:hAnsi="Aptos" w:cstheme="minorBidi"/>
                <w:sz w:val="18"/>
                <w:szCs w:val="18"/>
              </w:rPr>
              <w:t>based recommendations.</w:t>
            </w:r>
          </w:p>
        </w:tc>
      </w:tr>
      <w:tr w:rsidR="00CB7A5A" w:rsidRPr="00DE1A5B" w14:paraId="0B8D95D2" w14:textId="77777777" w:rsidTr="0AC931B0">
        <w:trPr>
          <w:trHeight w:val="2636"/>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lastRenderedPageBreak/>
              <w:t>Decision making</w:t>
            </w:r>
          </w:p>
          <w:p w14:paraId="153CBAE8" w14:textId="77777777" w:rsidR="00FA4F43" w:rsidRPr="00DE1A5B" w:rsidRDefault="00FA4F43"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14:paraId="61759ADF" w14:textId="77777777" w:rsidR="00D572A6" w:rsidRPr="00D572A6" w:rsidRDefault="00D572A6" w:rsidP="00D572A6">
            <w:pPr>
              <w:pStyle w:val="ListParagraph"/>
              <w:numPr>
                <w:ilvl w:val="0"/>
                <w:numId w:val="1"/>
              </w:numPr>
              <w:shd w:val="clear" w:color="auto" w:fill="FFFFFF"/>
              <w:jc w:val="both"/>
              <w:rPr>
                <w:rFonts w:ascii="Aptos" w:hAnsi="Aptos" w:cstheme="minorBidi"/>
                <w:sz w:val="18"/>
                <w:szCs w:val="18"/>
              </w:rPr>
            </w:pPr>
            <w:r w:rsidRPr="00D572A6">
              <w:rPr>
                <w:rFonts w:ascii="Aptos" w:hAnsi="Aptos" w:cstheme="minorBidi"/>
                <w:sz w:val="18"/>
                <w:szCs w:val="18"/>
              </w:rPr>
              <w:t xml:space="preserve">Makes decisions within a defined insight and </w:t>
            </w:r>
            <w:proofErr w:type="gramStart"/>
            <w:r w:rsidRPr="00D572A6">
              <w:rPr>
                <w:rFonts w:ascii="Aptos" w:hAnsi="Aptos" w:cstheme="minorBidi"/>
                <w:sz w:val="18"/>
                <w:szCs w:val="18"/>
              </w:rPr>
              <w:t>analytics framework, but</w:t>
            </w:r>
            <w:proofErr w:type="gramEnd"/>
            <w:r w:rsidRPr="00D572A6">
              <w:rPr>
                <w:rFonts w:ascii="Aptos" w:hAnsi="Aptos" w:cstheme="minorBidi"/>
                <w:sz w:val="18"/>
                <w:szCs w:val="18"/>
              </w:rPr>
              <w:t xml:space="preserve"> must also apply judgement beyond precedent in complex scenarios.</w:t>
            </w:r>
          </w:p>
          <w:p w14:paraId="76B03C47" w14:textId="77777777" w:rsidR="00753794" w:rsidRDefault="00D572A6" w:rsidP="00753794">
            <w:pPr>
              <w:pStyle w:val="ListParagraph"/>
              <w:numPr>
                <w:ilvl w:val="0"/>
                <w:numId w:val="1"/>
              </w:numPr>
              <w:shd w:val="clear" w:color="auto" w:fill="FFFFFF"/>
              <w:jc w:val="both"/>
              <w:rPr>
                <w:rFonts w:ascii="Aptos" w:hAnsi="Aptos" w:cstheme="minorBidi"/>
                <w:sz w:val="18"/>
                <w:szCs w:val="18"/>
              </w:rPr>
            </w:pPr>
            <w:r w:rsidRPr="00D572A6">
              <w:rPr>
                <w:rFonts w:ascii="Aptos" w:hAnsi="Aptos" w:cstheme="minorBidi"/>
                <w:sz w:val="18"/>
                <w:szCs w:val="18"/>
              </w:rPr>
              <w:t>Sets analytical priorities and determines the most appropriate methodologies for insight generation.</w:t>
            </w:r>
          </w:p>
          <w:p w14:paraId="17B811BF" w14:textId="3AA568BF" w:rsidR="00D74264" w:rsidRPr="00753794" w:rsidRDefault="00D572A6" w:rsidP="00753794">
            <w:pPr>
              <w:pStyle w:val="ListParagraph"/>
              <w:numPr>
                <w:ilvl w:val="0"/>
                <w:numId w:val="1"/>
              </w:numPr>
              <w:shd w:val="clear" w:color="auto" w:fill="FFFFFF"/>
              <w:jc w:val="both"/>
              <w:rPr>
                <w:rFonts w:ascii="Aptos" w:hAnsi="Aptos" w:cstheme="minorBidi"/>
                <w:sz w:val="18"/>
                <w:szCs w:val="18"/>
              </w:rPr>
            </w:pPr>
            <w:r w:rsidRPr="00753794">
              <w:rPr>
                <w:rFonts w:ascii="Aptos" w:hAnsi="Aptos" w:cstheme="minorBidi"/>
                <w:sz w:val="18"/>
                <w:szCs w:val="18"/>
              </w:rPr>
              <w:t>Provides recommendations that influence senior</w:t>
            </w:r>
            <w:r w:rsidRPr="00753794">
              <w:rPr>
                <w:rFonts w:ascii="Cambria Math" w:hAnsi="Cambria Math" w:cs="Cambria Math"/>
                <w:sz w:val="18"/>
                <w:szCs w:val="18"/>
              </w:rPr>
              <w:t>‑</w:t>
            </w:r>
            <w:r w:rsidRPr="00753794">
              <w:rPr>
                <w:rFonts w:ascii="Aptos" w:hAnsi="Aptos" w:cstheme="minorBidi"/>
                <w:sz w:val="18"/>
                <w:szCs w:val="18"/>
              </w:rPr>
              <w:t>level decision</w:t>
            </w:r>
            <w:r w:rsidRPr="00753794">
              <w:rPr>
                <w:rFonts w:ascii="Cambria Math" w:hAnsi="Cambria Math" w:cs="Cambria Math"/>
                <w:sz w:val="18"/>
                <w:szCs w:val="18"/>
              </w:rPr>
              <w:t>‑</w:t>
            </w:r>
            <w:r w:rsidRPr="00753794">
              <w:rPr>
                <w:rFonts w:ascii="Aptos" w:hAnsi="Aptos" w:cstheme="minorBidi"/>
                <w:sz w:val="18"/>
                <w:szCs w:val="18"/>
              </w:rPr>
              <w:t>making across commercial, digital, and operational functions.</w:t>
            </w:r>
          </w:p>
        </w:tc>
      </w:tr>
      <w:tr w:rsidR="00CB7A5A" w:rsidRPr="00DE1A5B" w14:paraId="21CA03D8" w14:textId="77777777" w:rsidTr="00753794">
        <w:trPr>
          <w:trHeight w:val="2259"/>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t>Communication</w:t>
            </w:r>
          </w:p>
          <w:p w14:paraId="37A65ADC" w14:textId="61FDEC52" w:rsidR="00C43F50" w:rsidRPr="00DE1A5B" w:rsidRDefault="00C43F50"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003766FC" w:rsidRPr="00DE1A5B">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 xml:space="preserve">e.g. is basic common courtesy required, or regular exchange of </w:t>
            </w:r>
            <w:proofErr w:type="gramStart"/>
            <w:r w:rsidRPr="00DE1A5B">
              <w:rPr>
                <w:rFonts w:ascii="Aptos" w:hAnsi="Aptos" w:cs="Arial"/>
                <w:color w:val="808080" w:themeColor="background1" w:themeShade="80"/>
                <w:sz w:val="20"/>
                <w:szCs w:val="18"/>
              </w:rPr>
              <w:t>factual information</w:t>
            </w:r>
            <w:proofErr w:type="gramEnd"/>
            <w:r w:rsidRPr="00DE1A5B">
              <w:rPr>
                <w:rFonts w:ascii="Aptos" w:hAnsi="Aptos" w:cs="Arial"/>
                <w:color w:val="808080" w:themeColor="background1" w:themeShade="80"/>
                <w:sz w:val="20"/>
                <w:szCs w:val="18"/>
              </w:rPr>
              <w:t>, or are influencing or negotiation skills required as an essential requirement of the role?</w:t>
            </w:r>
          </w:p>
          <w:p w14:paraId="47AA43EB" w14:textId="77777777" w:rsidR="007A3948" w:rsidRPr="007A3948" w:rsidRDefault="007A3948" w:rsidP="007A3948">
            <w:pPr>
              <w:pStyle w:val="ListParagraph"/>
              <w:numPr>
                <w:ilvl w:val="0"/>
                <w:numId w:val="1"/>
              </w:numPr>
              <w:shd w:val="clear" w:color="auto" w:fill="FFFFFF"/>
              <w:jc w:val="both"/>
              <w:rPr>
                <w:rFonts w:ascii="Aptos" w:hAnsi="Aptos" w:cstheme="minorBidi"/>
                <w:sz w:val="18"/>
                <w:szCs w:val="18"/>
              </w:rPr>
            </w:pPr>
            <w:r w:rsidRPr="007A3948">
              <w:rPr>
                <w:rFonts w:ascii="Aptos" w:hAnsi="Aptos" w:cstheme="minorBidi"/>
                <w:sz w:val="18"/>
                <w:szCs w:val="18"/>
              </w:rPr>
              <w:t>Communicates complex insights clearly to both technical and non</w:t>
            </w:r>
            <w:r w:rsidRPr="007A3948">
              <w:rPr>
                <w:rFonts w:ascii="Cambria Math" w:hAnsi="Cambria Math" w:cs="Cambria Math"/>
                <w:sz w:val="18"/>
                <w:szCs w:val="18"/>
              </w:rPr>
              <w:t>‑</w:t>
            </w:r>
            <w:r w:rsidRPr="007A3948">
              <w:rPr>
                <w:rFonts w:ascii="Aptos" w:hAnsi="Aptos" w:cstheme="minorBidi"/>
                <w:sz w:val="18"/>
                <w:szCs w:val="18"/>
              </w:rPr>
              <w:t>technical audiences.</w:t>
            </w:r>
          </w:p>
          <w:p w14:paraId="69FC7672" w14:textId="77777777" w:rsidR="007A3948" w:rsidRPr="007A3948" w:rsidRDefault="007A3948" w:rsidP="007A3948">
            <w:pPr>
              <w:pStyle w:val="ListParagraph"/>
              <w:numPr>
                <w:ilvl w:val="0"/>
                <w:numId w:val="1"/>
              </w:numPr>
              <w:shd w:val="clear" w:color="auto" w:fill="FFFFFF"/>
              <w:jc w:val="both"/>
              <w:rPr>
                <w:rFonts w:ascii="Aptos" w:hAnsi="Aptos" w:cstheme="minorBidi"/>
                <w:sz w:val="18"/>
                <w:szCs w:val="18"/>
              </w:rPr>
            </w:pPr>
            <w:r w:rsidRPr="007A3948">
              <w:rPr>
                <w:rFonts w:ascii="Aptos" w:hAnsi="Aptos" w:cstheme="minorBidi"/>
                <w:sz w:val="18"/>
                <w:szCs w:val="18"/>
              </w:rPr>
              <w:t>Requires strong storytelling, persuasion, and stakeholder</w:t>
            </w:r>
            <w:r w:rsidRPr="007A3948">
              <w:rPr>
                <w:rFonts w:ascii="Cambria Math" w:hAnsi="Cambria Math" w:cs="Cambria Math"/>
                <w:sz w:val="18"/>
                <w:szCs w:val="18"/>
              </w:rPr>
              <w:t>‑</w:t>
            </w:r>
            <w:r w:rsidRPr="007A3948">
              <w:rPr>
                <w:rFonts w:ascii="Aptos" w:hAnsi="Aptos" w:cstheme="minorBidi"/>
                <w:sz w:val="18"/>
                <w:szCs w:val="18"/>
              </w:rPr>
              <w:t>management skills.</w:t>
            </w:r>
          </w:p>
          <w:p w14:paraId="1558D8B8" w14:textId="77777777" w:rsidR="007A3948" w:rsidRPr="007A3948" w:rsidRDefault="007A3948" w:rsidP="007A3948">
            <w:pPr>
              <w:pStyle w:val="ListParagraph"/>
              <w:numPr>
                <w:ilvl w:val="0"/>
                <w:numId w:val="1"/>
              </w:numPr>
              <w:shd w:val="clear" w:color="auto" w:fill="FFFFFF"/>
              <w:jc w:val="both"/>
              <w:rPr>
                <w:rFonts w:ascii="Aptos" w:hAnsi="Aptos" w:cstheme="minorBidi"/>
                <w:sz w:val="18"/>
                <w:szCs w:val="18"/>
              </w:rPr>
            </w:pPr>
            <w:r w:rsidRPr="007A3948">
              <w:rPr>
                <w:rFonts w:ascii="Aptos" w:hAnsi="Aptos" w:cstheme="minorBidi"/>
                <w:sz w:val="18"/>
                <w:szCs w:val="18"/>
              </w:rPr>
              <w:t>Regularly presents findings at senior forums and cross</w:t>
            </w:r>
            <w:r w:rsidRPr="007A3948">
              <w:rPr>
                <w:rFonts w:ascii="Cambria Math" w:hAnsi="Cambria Math" w:cs="Cambria Math"/>
                <w:sz w:val="18"/>
                <w:szCs w:val="18"/>
              </w:rPr>
              <w:t>‑</w:t>
            </w:r>
            <w:r w:rsidRPr="007A3948">
              <w:rPr>
                <w:rFonts w:ascii="Aptos" w:hAnsi="Aptos" w:cstheme="minorBidi"/>
                <w:sz w:val="18"/>
                <w:szCs w:val="18"/>
              </w:rPr>
              <w:t>functional groups.</w:t>
            </w:r>
          </w:p>
          <w:p w14:paraId="33B0D437" w14:textId="202D45CF" w:rsidR="00D74264" w:rsidRPr="00753794" w:rsidRDefault="007A3948" w:rsidP="0070283A">
            <w:pPr>
              <w:pStyle w:val="ListParagraph"/>
              <w:numPr>
                <w:ilvl w:val="0"/>
                <w:numId w:val="1"/>
              </w:numPr>
              <w:shd w:val="clear" w:color="auto" w:fill="FFFFFF"/>
              <w:jc w:val="both"/>
              <w:rPr>
                <w:rFonts w:ascii="Aptos" w:hAnsi="Aptos" w:cstheme="minorBidi"/>
                <w:sz w:val="18"/>
                <w:szCs w:val="18"/>
              </w:rPr>
            </w:pPr>
            <w:r w:rsidRPr="007A3948">
              <w:rPr>
                <w:rFonts w:ascii="Aptos" w:hAnsi="Aptos" w:cstheme="minorBidi"/>
                <w:sz w:val="18"/>
                <w:szCs w:val="18"/>
              </w:rPr>
              <w:t>Must be able to challenge constructively and influence decisions with evidence.</w:t>
            </w:r>
          </w:p>
        </w:tc>
      </w:tr>
      <w:tr w:rsidR="00C43F50" w:rsidRPr="00DE1A5B" w14:paraId="3F1514F7" w14:textId="77777777" w:rsidTr="00603942">
        <w:trPr>
          <w:trHeight w:val="2822"/>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t>Innovation</w:t>
            </w:r>
          </w:p>
          <w:p w14:paraId="23CB81C0" w14:textId="77777777" w:rsidR="003766FC" w:rsidRPr="00DE1A5B" w:rsidRDefault="003766FC" w:rsidP="001D5200">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14:paraId="035F54E9" w14:textId="77777777" w:rsidR="002F1BB0" w:rsidRPr="001D26B7" w:rsidRDefault="002F1BB0" w:rsidP="002F1BB0">
            <w:pPr>
              <w:shd w:val="clear" w:color="auto" w:fill="FFFFFF"/>
              <w:jc w:val="both"/>
              <w:rPr>
                <w:rFonts w:ascii="Aptos" w:hAnsi="Aptos"/>
                <w:color w:val="000000" w:themeColor="text1"/>
                <w:sz w:val="22"/>
                <w:szCs w:val="22"/>
              </w:rPr>
            </w:pPr>
          </w:p>
          <w:p w14:paraId="76582DFB" w14:textId="77777777" w:rsidR="00640180" w:rsidRPr="00753794" w:rsidRDefault="00640180" w:rsidP="00640180">
            <w:pPr>
              <w:pStyle w:val="ListParagraph"/>
              <w:numPr>
                <w:ilvl w:val="0"/>
                <w:numId w:val="9"/>
              </w:numPr>
              <w:shd w:val="clear" w:color="auto" w:fill="FFFFFF"/>
              <w:jc w:val="both"/>
              <w:rPr>
                <w:rFonts w:ascii="Aptos" w:hAnsi="Aptos"/>
                <w:color w:val="000000" w:themeColor="text1"/>
                <w:sz w:val="18"/>
                <w:szCs w:val="18"/>
              </w:rPr>
            </w:pPr>
            <w:r w:rsidRPr="00753794">
              <w:rPr>
                <w:rFonts w:ascii="Aptos" w:hAnsi="Aptos"/>
                <w:color w:val="000000" w:themeColor="text1"/>
                <w:sz w:val="18"/>
                <w:szCs w:val="18"/>
              </w:rPr>
              <w:t>Continuously evolves insight methods, exploring new tools, research approaches, and modelling techniques.</w:t>
            </w:r>
          </w:p>
          <w:p w14:paraId="2FE8F45D" w14:textId="77777777" w:rsidR="00640180" w:rsidRPr="00753794" w:rsidRDefault="00640180" w:rsidP="00640180">
            <w:pPr>
              <w:pStyle w:val="ListParagraph"/>
              <w:numPr>
                <w:ilvl w:val="0"/>
                <w:numId w:val="9"/>
              </w:numPr>
              <w:shd w:val="clear" w:color="auto" w:fill="FFFFFF"/>
              <w:jc w:val="both"/>
              <w:rPr>
                <w:rFonts w:ascii="Aptos" w:hAnsi="Aptos"/>
                <w:color w:val="000000" w:themeColor="text1"/>
                <w:sz w:val="18"/>
                <w:szCs w:val="18"/>
              </w:rPr>
            </w:pPr>
            <w:r w:rsidRPr="00753794">
              <w:rPr>
                <w:rFonts w:ascii="Aptos" w:hAnsi="Aptos"/>
                <w:color w:val="000000" w:themeColor="text1"/>
                <w:sz w:val="18"/>
                <w:szCs w:val="18"/>
              </w:rPr>
              <w:t>Recommends improvements to dashboards, feedback loops, segmentation models, and survey programmes.</w:t>
            </w:r>
          </w:p>
          <w:p w14:paraId="20B46CD2" w14:textId="77777777" w:rsidR="00753794" w:rsidRDefault="00640180" w:rsidP="00753794">
            <w:pPr>
              <w:pStyle w:val="ListParagraph"/>
              <w:numPr>
                <w:ilvl w:val="0"/>
                <w:numId w:val="9"/>
              </w:numPr>
              <w:shd w:val="clear" w:color="auto" w:fill="FFFFFF"/>
              <w:jc w:val="both"/>
              <w:rPr>
                <w:rFonts w:ascii="Aptos" w:hAnsi="Aptos"/>
                <w:color w:val="000000" w:themeColor="text1"/>
                <w:sz w:val="18"/>
                <w:szCs w:val="18"/>
              </w:rPr>
            </w:pPr>
            <w:r w:rsidRPr="00753794">
              <w:rPr>
                <w:rFonts w:ascii="Aptos" w:hAnsi="Aptos"/>
                <w:color w:val="000000" w:themeColor="text1"/>
                <w:sz w:val="18"/>
                <w:szCs w:val="18"/>
              </w:rPr>
              <w:t>Identifies opportunities to automate or optimise reporting processes.</w:t>
            </w:r>
          </w:p>
          <w:p w14:paraId="54A4531B" w14:textId="5B45D2CA" w:rsidR="00C43F50" w:rsidRPr="00753794" w:rsidRDefault="00640180" w:rsidP="00753794">
            <w:pPr>
              <w:pStyle w:val="ListParagraph"/>
              <w:numPr>
                <w:ilvl w:val="0"/>
                <w:numId w:val="9"/>
              </w:numPr>
              <w:shd w:val="clear" w:color="auto" w:fill="FFFFFF"/>
              <w:jc w:val="both"/>
              <w:rPr>
                <w:rFonts w:ascii="Aptos" w:hAnsi="Aptos"/>
                <w:color w:val="000000" w:themeColor="text1"/>
                <w:sz w:val="18"/>
                <w:szCs w:val="18"/>
              </w:rPr>
            </w:pPr>
            <w:r w:rsidRPr="00753794">
              <w:rPr>
                <w:rFonts w:ascii="Aptos" w:hAnsi="Aptos"/>
                <w:color w:val="000000" w:themeColor="text1"/>
                <w:sz w:val="18"/>
                <w:szCs w:val="18"/>
              </w:rPr>
              <w:t>Experiments with new customer metrics, predictive analytics, and mixed</w:t>
            </w:r>
            <w:r w:rsidRPr="00753794">
              <w:rPr>
                <w:rFonts w:ascii="Cambria Math" w:hAnsi="Cambria Math" w:cs="Cambria Math"/>
                <w:color w:val="000000" w:themeColor="text1"/>
                <w:sz w:val="18"/>
                <w:szCs w:val="18"/>
              </w:rPr>
              <w:t>‑</w:t>
            </w:r>
            <w:r w:rsidRPr="00753794">
              <w:rPr>
                <w:rFonts w:ascii="Aptos" w:hAnsi="Aptos"/>
                <w:color w:val="000000" w:themeColor="text1"/>
                <w:sz w:val="18"/>
                <w:szCs w:val="18"/>
              </w:rPr>
              <w:t>method insights approaches.</w:t>
            </w: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926E4" w:rsidRPr="00D21E1B" w14:paraId="099F0159" w14:textId="77777777" w:rsidTr="00603942">
        <w:trPr>
          <w:trHeight w:val="885"/>
          <w:jc w:val="center"/>
        </w:trPr>
        <w:tc>
          <w:tcPr>
            <w:tcW w:w="2514" w:type="dxa"/>
          </w:tcPr>
          <w:p w14:paraId="7E4376C2" w14:textId="3ABD0226"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739E3C65" w14:textId="77777777" w:rsidR="00B90504" w:rsidRPr="00B90504" w:rsidRDefault="00B90504" w:rsidP="00B90504">
            <w:pPr>
              <w:pStyle w:val="NoSpacing"/>
              <w:numPr>
                <w:ilvl w:val="0"/>
                <w:numId w:val="3"/>
              </w:numPr>
              <w:rPr>
                <w:rFonts w:ascii="Aptos" w:eastAsiaTheme="minorHAnsi" w:hAnsi="Aptos" w:cstheme="minorHAnsi"/>
                <w:sz w:val="20"/>
                <w:szCs w:val="20"/>
              </w:rPr>
            </w:pPr>
            <w:r w:rsidRPr="00B90504">
              <w:rPr>
                <w:rFonts w:ascii="Aptos" w:eastAsiaTheme="minorHAnsi" w:hAnsi="Aptos" w:cstheme="minorHAnsi"/>
                <w:sz w:val="20"/>
                <w:szCs w:val="20"/>
              </w:rPr>
              <w:t>Degree in Analytics, Statistics, Data Science, Psychology, Marketing Science, Business, Economics, or related field.</w:t>
            </w:r>
          </w:p>
          <w:p w14:paraId="03D7D1F9" w14:textId="187FDA5E" w:rsidR="008502D6" w:rsidRPr="00924D07" w:rsidRDefault="00B90504" w:rsidP="00B90504">
            <w:pPr>
              <w:pStyle w:val="NoSpacing"/>
              <w:numPr>
                <w:ilvl w:val="0"/>
                <w:numId w:val="3"/>
              </w:numPr>
              <w:rPr>
                <w:rFonts w:ascii="Aptos" w:eastAsiaTheme="minorHAnsi" w:hAnsi="Aptos" w:cstheme="minorHAnsi"/>
                <w:sz w:val="20"/>
                <w:szCs w:val="20"/>
              </w:rPr>
            </w:pPr>
            <w:r w:rsidRPr="00B90504">
              <w:rPr>
                <w:rFonts w:ascii="Aptos" w:eastAsiaTheme="minorHAnsi" w:hAnsi="Aptos" w:cstheme="minorHAnsi"/>
                <w:sz w:val="20"/>
                <w:szCs w:val="20"/>
              </w:rPr>
              <w:t>Further qualifications in research methods, analytics, or data science advantageous.</w:t>
            </w:r>
          </w:p>
        </w:tc>
      </w:tr>
      <w:tr w:rsidR="00D926E4" w:rsidRPr="00D21E1B" w14:paraId="7F0DC194" w14:textId="77777777" w:rsidTr="4548205F">
        <w:trPr>
          <w:trHeight w:val="864"/>
          <w:jc w:val="center"/>
        </w:trPr>
        <w:tc>
          <w:tcPr>
            <w:tcW w:w="2514" w:type="dxa"/>
          </w:tcPr>
          <w:p w14:paraId="388A8BC1" w14:textId="00085190"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rPr>
              <w:t>Knowledge</w:t>
            </w:r>
          </w:p>
        </w:tc>
        <w:tc>
          <w:tcPr>
            <w:tcW w:w="7636" w:type="dxa"/>
          </w:tcPr>
          <w:p w14:paraId="5F8FEEBF" w14:textId="77777777" w:rsidR="00B90504" w:rsidRPr="00B90504" w:rsidRDefault="00B90504" w:rsidP="00B90504">
            <w:pPr>
              <w:pStyle w:val="NoSpacing"/>
              <w:numPr>
                <w:ilvl w:val="0"/>
                <w:numId w:val="10"/>
              </w:numPr>
              <w:rPr>
                <w:rFonts w:ascii="Aptos" w:eastAsiaTheme="minorHAnsi" w:hAnsi="Aptos" w:cstheme="minorHAnsi"/>
                <w:bCs/>
                <w:sz w:val="20"/>
                <w:szCs w:val="20"/>
              </w:rPr>
            </w:pPr>
            <w:r w:rsidRPr="00B90504">
              <w:rPr>
                <w:rFonts w:ascii="Aptos" w:eastAsiaTheme="minorHAnsi" w:hAnsi="Aptos" w:cstheme="minorHAnsi"/>
                <w:bCs/>
                <w:sz w:val="20"/>
                <w:szCs w:val="20"/>
              </w:rPr>
              <w:t>Strong understanding of customer insight methodologies (qualitative &amp; quantitative).</w:t>
            </w:r>
          </w:p>
          <w:p w14:paraId="2FC71165" w14:textId="77777777" w:rsidR="00B90504" w:rsidRPr="00B90504" w:rsidRDefault="00B90504" w:rsidP="00B90504">
            <w:pPr>
              <w:pStyle w:val="NoSpacing"/>
              <w:numPr>
                <w:ilvl w:val="0"/>
                <w:numId w:val="10"/>
              </w:numPr>
              <w:rPr>
                <w:rFonts w:ascii="Aptos" w:eastAsiaTheme="minorHAnsi" w:hAnsi="Aptos" w:cstheme="minorHAnsi"/>
                <w:bCs/>
                <w:sz w:val="20"/>
                <w:szCs w:val="20"/>
              </w:rPr>
            </w:pPr>
            <w:r w:rsidRPr="00B90504">
              <w:rPr>
                <w:rFonts w:ascii="Aptos" w:eastAsiaTheme="minorHAnsi" w:hAnsi="Aptos" w:cstheme="minorHAnsi"/>
                <w:bCs/>
                <w:sz w:val="20"/>
                <w:szCs w:val="20"/>
              </w:rPr>
              <w:t>Knowledge of SQL, data warehousing, and BI tools.</w:t>
            </w:r>
          </w:p>
          <w:p w14:paraId="02F31AC6" w14:textId="77777777" w:rsidR="00B90504" w:rsidRPr="00B90504" w:rsidRDefault="00B90504" w:rsidP="00B90504">
            <w:pPr>
              <w:pStyle w:val="NoSpacing"/>
              <w:numPr>
                <w:ilvl w:val="0"/>
                <w:numId w:val="10"/>
              </w:numPr>
              <w:rPr>
                <w:rFonts w:ascii="Aptos" w:eastAsiaTheme="minorHAnsi" w:hAnsi="Aptos" w:cstheme="minorHAnsi"/>
                <w:bCs/>
                <w:sz w:val="20"/>
                <w:szCs w:val="20"/>
              </w:rPr>
            </w:pPr>
            <w:r w:rsidRPr="00B90504">
              <w:rPr>
                <w:rFonts w:ascii="Aptos" w:eastAsiaTheme="minorHAnsi" w:hAnsi="Aptos" w:cstheme="minorHAnsi"/>
                <w:bCs/>
                <w:sz w:val="20"/>
                <w:szCs w:val="20"/>
              </w:rPr>
              <w:t>Understanding of customer segmentation (including RFM) and behavioural analysis.</w:t>
            </w:r>
          </w:p>
          <w:p w14:paraId="4356D18E" w14:textId="77777777" w:rsidR="00B90504" w:rsidRPr="00B90504" w:rsidRDefault="00B90504" w:rsidP="00B90504">
            <w:pPr>
              <w:pStyle w:val="NoSpacing"/>
              <w:numPr>
                <w:ilvl w:val="0"/>
                <w:numId w:val="10"/>
              </w:numPr>
              <w:rPr>
                <w:rFonts w:ascii="Aptos" w:eastAsiaTheme="minorHAnsi" w:hAnsi="Aptos" w:cstheme="minorHAnsi"/>
                <w:bCs/>
                <w:sz w:val="20"/>
                <w:szCs w:val="20"/>
              </w:rPr>
            </w:pPr>
            <w:r w:rsidRPr="00B90504">
              <w:rPr>
                <w:rFonts w:ascii="Aptos" w:eastAsiaTheme="minorHAnsi" w:hAnsi="Aptos" w:cstheme="minorHAnsi"/>
                <w:bCs/>
                <w:sz w:val="20"/>
                <w:szCs w:val="20"/>
              </w:rPr>
              <w:t>Knowledge of market research techniques, sampling, survey design, and consumer psychology.</w:t>
            </w:r>
          </w:p>
          <w:p w14:paraId="3403562D" w14:textId="74B21432" w:rsidR="008502D6" w:rsidRPr="00603942" w:rsidRDefault="00B90504" w:rsidP="00B90504">
            <w:pPr>
              <w:pStyle w:val="NoSpacing"/>
              <w:numPr>
                <w:ilvl w:val="0"/>
                <w:numId w:val="10"/>
              </w:numPr>
              <w:rPr>
                <w:rFonts w:ascii="Aptos" w:eastAsiaTheme="minorHAnsi" w:hAnsi="Aptos" w:cstheme="minorHAnsi"/>
                <w:bCs/>
                <w:sz w:val="20"/>
                <w:szCs w:val="20"/>
              </w:rPr>
            </w:pPr>
            <w:r w:rsidRPr="00B90504">
              <w:rPr>
                <w:rFonts w:ascii="Aptos" w:eastAsiaTheme="minorHAnsi" w:hAnsi="Aptos" w:cstheme="minorHAnsi"/>
                <w:bCs/>
                <w:sz w:val="20"/>
                <w:szCs w:val="20"/>
              </w:rPr>
              <w:t>Awareness of UK &amp; Ireland consumer and retail/food market trends.</w:t>
            </w:r>
          </w:p>
        </w:tc>
      </w:tr>
      <w:tr w:rsidR="00603942" w:rsidRPr="00603942" w14:paraId="16FF68B5" w14:textId="77777777" w:rsidTr="4548205F">
        <w:trPr>
          <w:trHeight w:val="864"/>
          <w:jc w:val="center"/>
        </w:trPr>
        <w:tc>
          <w:tcPr>
            <w:tcW w:w="2514" w:type="dxa"/>
          </w:tcPr>
          <w:p w14:paraId="1870DE5E" w14:textId="5A2DA80D" w:rsidR="00D926E4" w:rsidRPr="00603942" w:rsidRDefault="00D926E4" w:rsidP="00617736">
            <w:pPr>
              <w:spacing w:line="320" w:lineRule="exact"/>
              <w:rPr>
                <w:rFonts w:ascii="Aptos" w:eastAsiaTheme="minorHAnsi" w:hAnsi="Aptos" w:cstheme="minorHAnsi"/>
                <w:b/>
                <w:color w:val="000000" w:themeColor="text1"/>
                <w:sz w:val="20"/>
                <w:szCs w:val="20"/>
              </w:rPr>
            </w:pPr>
            <w:r w:rsidRPr="00603942">
              <w:rPr>
                <w:rFonts w:ascii="Aptos" w:hAnsi="Aptos"/>
                <w:b/>
                <w:color w:val="000000" w:themeColor="text1"/>
                <w:sz w:val="20"/>
                <w:szCs w:val="20"/>
              </w:rPr>
              <w:lastRenderedPageBreak/>
              <w:t>Skills/Ability</w:t>
            </w:r>
          </w:p>
        </w:tc>
        <w:tc>
          <w:tcPr>
            <w:tcW w:w="7636" w:type="dxa"/>
          </w:tcPr>
          <w:p w14:paraId="10DA43CD" w14:textId="77777777" w:rsidR="00B90504" w:rsidRPr="00B90504" w:rsidRDefault="00B90504" w:rsidP="00B90504">
            <w:pPr>
              <w:pStyle w:val="NoSpacing"/>
              <w:numPr>
                <w:ilvl w:val="0"/>
                <w:numId w:val="10"/>
              </w:numPr>
              <w:rPr>
                <w:rFonts w:ascii="Aptos" w:eastAsiaTheme="minorEastAsia" w:hAnsi="Aptos" w:cstheme="minorBidi"/>
                <w:color w:val="000000" w:themeColor="text1"/>
                <w:sz w:val="20"/>
                <w:szCs w:val="20"/>
              </w:rPr>
            </w:pPr>
            <w:r w:rsidRPr="00B90504">
              <w:rPr>
                <w:rFonts w:ascii="Aptos" w:eastAsiaTheme="minorEastAsia" w:hAnsi="Aptos" w:cstheme="minorBidi"/>
                <w:color w:val="000000" w:themeColor="text1"/>
                <w:sz w:val="20"/>
                <w:szCs w:val="20"/>
              </w:rPr>
              <w:t>Strong SQL skills and experience building dashboards (Power BI, Tableau, Looker etc.).</w:t>
            </w:r>
          </w:p>
          <w:p w14:paraId="2067DAC7" w14:textId="77777777" w:rsidR="00B90504" w:rsidRDefault="00B90504" w:rsidP="00B90504">
            <w:pPr>
              <w:pStyle w:val="NoSpacing"/>
              <w:numPr>
                <w:ilvl w:val="0"/>
                <w:numId w:val="10"/>
              </w:numPr>
              <w:rPr>
                <w:rFonts w:ascii="Aptos" w:eastAsiaTheme="minorEastAsia" w:hAnsi="Aptos" w:cstheme="minorBidi"/>
                <w:color w:val="000000" w:themeColor="text1"/>
                <w:sz w:val="20"/>
                <w:szCs w:val="20"/>
              </w:rPr>
            </w:pPr>
            <w:r w:rsidRPr="00B90504">
              <w:rPr>
                <w:rFonts w:ascii="Aptos" w:eastAsiaTheme="minorEastAsia" w:hAnsi="Aptos" w:cstheme="minorBidi"/>
                <w:color w:val="000000" w:themeColor="text1"/>
                <w:sz w:val="20"/>
                <w:szCs w:val="20"/>
              </w:rPr>
              <w:t>Ability to analyse large datasets and derive clear, commercial insights.</w:t>
            </w:r>
          </w:p>
          <w:p w14:paraId="6F2BC9F1" w14:textId="56958EA2" w:rsidR="00DC49CD" w:rsidRDefault="00DC49CD" w:rsidP="00B90504">
            <w:pPr>
              <w:pStyle w:val="NoSpacing"/>
              <w:numPr>
                <w:ilvl w:val="0"/>
                <w:numId w:val="10"/>
              </w:numPr>
              <w:rPr>
                <w:rFonts w:ascii="Aptos" w:eastAsiaTheme="minorEastAsia" w:hAnsi="Aptos" w:cstheme="minorBidi"/>
                <w:color w:val="000000" w:themeColor="text1"/>
                <w:sz w:val="20"/>
                <w:szCs w:val="20"/>
              </w:rPr>
            </w:pPr>
            <w:r>
              <w:rPr>
                <w:rFonts w:ascii="Aptos" w:eastAsiaTheme="minorEastAsia" w:hAnsi="Aptos" w:cstheme="minorBidi"/>
                <w:color w:val="000000" w:themeColor="text1"/>
                <w:sz w:val="20"/>
                <w:szCs w:val="20"/>
              </w:rPr>
              <w:t>High attention to detail</w:t>
            </w:r>
          </w:p>
          <w:p w14:paraId="7D1B2D59" w14:textId="7F2EA8AA" w:rsidR="00DC49CD" w:rsidRPr="00B90504" w:rsidRDefault="00DC49CD" w:rsidP="00B90504">
            <w:pPr>
              <w:pStyle w:val="NoSpacing"/>
              <w:numPr>
                <w:ilvl w:val="0"/>
                <w:numId w:val="10"/>
              </w:numPr>
              <w:rPr>
                <w:rFonts w:ascii="Aptos" w:eastAsiaTheme="minorEastAsia" w:hAnsi="Aptos" w:cstheme="minorBidi"/>
                <w:color w:val="000000" w:themeColor="text1"/>
                <w:sz w:val="20"/>
                <w:szCs w:val="20"/>
              </w:rPr>
            </w:pPr>
            <w:r>
              <w:rPr>
                <w:rFonts w:ascii="Aptos" w:eastAsiaTheme="minorEastAsia" w:hAnsi="Aptos" w:cstheme="minorBidi"/>
                <w:color w:val="000000" w:themeColor="text1"/>
                <w:sz w:val="20"/>
                <w:szCs w:val="20"/>
              </w:rPr>
              <w:t xml:space="preserve">Organisational and prioritisation skills </w:t>
            </w:r>
          </w:p>
          <w:p w14:paraId="4B40CCD3" w14:textId="77777777" w:rsidR="00B90504" w:rsidRPr="00B90504" w:rsidRDefault="00B90504" w:rsidP="00B90504">
            <w:pPr>
              <w:pStyle w:val="NoSpacing"/>
              <w:numPr>
                <w:ilvl w:val="0"/>
                <w:numId w:val="10"/>
              </w:numPr>
              <w:rPr>
                <w:rFonts w:ascii="Aptos" w:eastAsiaTheme="minorEastAsia" w:hAnsi="Aptos" w:cstheme="minorBidi"/>
                <w:color w:val="000000" w:themeColor="text1"/>
                <w:sz w:val="20"/>
                <w:szCs w:val="20"/>
              </w:rPr>
            </w:pPr>
            <w:r w:rsidRPr="00B90504">
              <w:rPr>
                <w:rFonts w:ascii="Aptos" w:eastAsiaTheme="minorEastAsia" w:hAnsi="Aptos" w:cstheme="minorBidi"/>
                <w:color w:val="000000" w:themeColor="text1"/>
                <w:sz w:val="20"/>
                <w:szCs w:val="20"/>
              </w:rPr>
              <w:t>Strong storytelling and communication skills.</w:t>
            </w:r>
          </w:p>
          <w:p w14:paraId="0FFE8DE7" w14:textId="3A04EFE3" w:rsidR="00B90504" w:rsidRPr="00B90504" w:rsidRDefault="00B90504" w:rsidP="00B90504">
            <w:pPr>
              <w:pStyle w:val="NoSpacing"/>
              <w:numPr>
                <w:ilvl w:val="0"/>
                <w:numId w:val="10"/>
              </w:numPr>
              <w:rPr>
                <w:rFonts w:ascii="Aptos" w:eastAsiaTheme="minorEastAsia" w:hAnsi="Aptos" w:cstheme="minorBidi"/>
                <w:color w:val="000000" w:themeColor="text1"/>
                <w:sz w:val="20"/>
                <w:szCs w:val="20"/>
              </w:rPr>
            </w:pPr>
            <w:r w:rsidRPr="00B90504">
              <w:rPr>
                <w:rFonts w:ascii="Aptos" w:eastAsiaTheme="minorEastAsia" w:hAnsi="Aptos" w:cstheme="minorBidi"/>
                <w:color w:val="000000" w:themeColor="text1"/>
                <w:sz w:val="20"/>
                <w:szCs w:val="20"/>
              </w:rPr>
              <w:t>Stakeholder management</w:t>
            </w:r>
          </w:p>
          <w:p w14:paraId="339682D4" w14:textId="77777777" w:rsidR="00B90504" w:rsidRPr="00B90504" w:rsidRDefault="00B90504" w:rsidP="00B90504">
            <w:pPr>
              <w:pStyle w:val="NoSpacing"/>
              <w:numPr>
                <w:ilvl w:val="0"/>
                <w:numId w:val="10"/>
              </w:numPr>
              <w:rPr>
                <w:rFonts w:ascii="Aptos" w:eastAsiaTheme="minorEastAsia" w:hAnsi="Aptos" w:cstheme="minorBidi"/>
                <w:color w:val="000000" w:themeColor="text1"/>
                <w:sz w:val="20"/>
                <w:szCs w:val="20"/>
              </w:rPr>
            </w:pPr>
            <w:r w:rsidRPr="00B90504">
              <w:rPr>
                <w:rFonts w:ascii="Aptos" w:eastAsiaTheme="minorEastAsia" w:hAnsi="Aptos" w:cstheme="minorBidi"/>
                <w:color w:val="000000" w:themeColor="text1"/>
                <w:sz w:val="20"/>
                <w:szCs w:val="20"/>
              </w:rPr>
              <w:t>Team management and coaching skills.</w:t>
            </w:r>
          </w:p>
          <w:p w14:paraId="3025C36D" w14:textId="77777777" w:rsidR="00B90504" w:rsidRPr="00B90504" w:rsidRDefault="00B90504" w:rsidP="00B90504">
            <w:pPr>
              <w:pStyle w:val="NoSpacing"/>
              <w:numPr>
                <w:ilvl w:val="0"/>
                <w:numId w:val="10"/>
              </w:numPr>
              <w:rPr>
                <w:rFonts w:ascii="Aptos" w:eastAsiaTheme="minorEastAsia" w:hAnsi="Aptos" w:cstheme="minorBidi"/>
                <w:color w:val="000000" w:themeColor="text1"/>
                <w:sz w:val="20"/>
                <w:szCs w:val="20"/>
              </w:rPr>
            </w:pPr>
            <w:r w:rsidRPr="00B90504">
              <w:rPr>
                <w:rFonts w:ascii="Aptos" w:eastAsiaTheme="minorEastAsia" w:hAnsi="Aptos" w:cstheme="minorBidi"/>
                <w:color w:val="000000" w:themeColor="text1"/>
                <w:sz w:val="20"/>
                <w:szCs w:val="20"/>
              </w:rPr>
              <w:t>Ability to balance qualitative intuition with quantitative rigour.</w:t>
            </w:r>
          </w:p>
          <w:p w14:paraId="4DC844AC" w14:textId="33C70038" w:rsidR="008502D6" w:rsidRPr="00603942" w:rsidRDefault="00B90504" w:rsidP="00B90504">
            <w:pPr>
              <w:pStyle w:val="NoSpacing"/>
              <w:numPr>
                <w:ilvl w:val="0"/>
                <w:numId w:val="10"/>
              </w:numPr>
              <w:rPr>
                <w:rFonts w:ascii="Aptos" w:eastAsiaTheme="minorEastAsia" w:hAnsi="Aptos" w:cstheme="minorBidi"/>
                <w:color w:val="000000" w:themeColor="text1"/>
                <w:sz w:val="20"/>
                <w:szCs w:val="20"/>
              </w:rPr>
            </w:pPr>
            <w:r w:rsidRPr="00B90504">
              <w:rPr>
                <w:rFonts w:ascii="Aptos" w:eastAsiaTheme="minorEastAsia" w:hAnsi="Aptos" w:cstheme="minorBidi"/>
                <w:color w:val="000000" w:themeColor="text1"/>
                <w:sz w:val="20"/>
                <w:szCs w:val="20"/>
              </w:rPr>
              <w:t>Strong organisational and prioritisation skills.</w:t>
            </w: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0"/>
      <w:footerReference w:type="default" r:id="rId11"/>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12D8E" w14:textId="77777777" w:rsidR="002A7244" w:rsidRDefault="002A7244" w:rsidP="008232E0">
      <w:r>
        <w:separator/>
      </w:r>
    </w:p>
  </w:endnote>
  <w:endnote w:type="continuationSeparator" w:id="0">
    <w:p w14:paraId="446C0720" w14:textId="77777777" w:rsidR="002A7244" w:rsidRDefault="002A7244" w:rsidP="008232E0">
      <w:r>
        <w:continuationSeparator/>
      </w:r>
    </w:p>
  </w:endnote>
  <w:endnote w:type="continuationNotice" w:id="1">
    <w:p w14:paraId="40082DAA" w14:textId="77777777" w:rsidR="002A7244" w:rsidRDefault="002A7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82F5B" w:rsidRPr="003C2C88" w:rsidRDefault="00682F5B"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F76359C0-313F-410D-BC0E-DF8ABAE26AEE}"/>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682F5B" w:rsidRPr="0033635A" w:rsidRDefault="00682F5B"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682F5B" w:rsidRPr="0033635A" w:rsidRDefault="00682F5B"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62F9" w14:textId="77777777" w:rsidR="002A7244" w:rsidRDefault="002A7244" w:rsidP="008232E0">
      <w:r>
        <w:separator/>
      </w:r>
    </w:p>
  </w:footnote>
  <w:footnote w:type="continuationSeparator" w:id="0">
    <w:p w14:paraId="1EB0A45F" w14:textId="77777777" w:rsidR="002A7244" w:rsidRDefault="002A7244" w:rsidP="008232E0">
      <w:r>
        <w:continuationSeparator/>
      </w:r>
    </w:p>
  </w:footnote>
  <w:footnote w:type="continuationNotice" w:id="1">
    <w:p w14:paraId="50B058CA" w14:textId="77777777" w:rsidR="002A7244" w:rsidRDefault="002A7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82F5B" w:rsidRPr="00211E36" w14:paraId="38B020A2" w14:textId="77777777" w:rsidTr="00EE6780">
      <w:tc>
        <w:tcPr>
          <w:tcW w:w="8931" w:type="dxa"/>
          <w:tcBorders>
            <w:bottom w:val="single" w:sz="12" w:space="0" w:color="1F497D"/>
          </w:tcBorders>
        </w:tcPr>
        <w:p w14:paraId="34BC5907" w14:textId="36BD330E" w:rsidR="00682F5B" w:rsidRPr="00211E36" w:rsidRDefault="00682F5B" w:rsidP="00EE6780">
          <w:pPr>
            <w:rPr>
              <w:rFonts w:eastAsia="Calibri"/>
              <w:sz w:val="16"/>
              <w:szCs w:val="16"/>
            </w:rPr>
          </w:pPr>
        </w:p>
      </w:tc>
    </w:tr>
    <w:tr w:rsidR="00682F5B"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82F5B" w:rsidRPr="002B5A8B" w:rsidRDefault="00682F5B"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Pr>
              <w:rFonts w:ascii="Trade Gothic Next Light" w:eastAsia="Calibri" w:hAnsi="Trade Gothic Next Light"/>
              <w:sz w:val="28"/>
              <w:szCs w:val="28"/>
              <w:lang w:eastAsia="en-US"/>
            </w:rPr>
            <w:t>UK &amp; Ireland | Job Description</w:t>
          </w:r>
        </w:p>
      </w:tc>
    </w:tr>
    <w:tr w:rsidR="00682F5B" w:rsidRPr="00211E36" w14:paraId="5F0CE0F9" w14:textId="77777777" w:rsidTr="00EE6780">
      <w:trPr>
        <w:trHeight w:val="50"/>
      </w:trPr>
      <w:tc>
        <w:tcPr>
          <w:tcW w:w="8931" w:type="dxa"/>
          <w:tcBorders>
            <w:top w:val="single" w:sz="12" w:space="0" w:color="1F497D"/>
          </w:tcBorders>
        </w:tcPr>
        <w:p w14:paraId="105D1C21" w14:textId="77777777" w:rsidR="00682F5B" w:rsidRPr="00477923" w:rsidRDefault="00682F5B" w:rsidP="00EE6780">
          <w:pPr>
            <w:pStyle w:val="Header"/>
            <w:rPr>
              <w:rFonts w:eastAsia="Calibri"/>
              <w:sz w:val="16"/>
              <w:szCs w:val="16"/>
            </w:rPr>
          </w:pPr>
        </w:p>
      </w:tc>
    </w:tr>
  </w:tbl>
  <w:p w14:paraId="0C1F9923" w14:textId="135C8072" w:rsidR="00682F5B" w:rsidRPr="00363344" w:rsidRDefault="00682F5B"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a:extLst xmlns:a="http://schemas.openxmlformats.org/drawingml/2006/main">
              <a:ext uri="{FF2B5EF4-FFF2-40B4-BE49-F238E27FC236}">
                <a16:creationId xmlns:a16="http://schemas.microsoft.com/office/drawing/2014/main" id="{BB3257C8-F476-4B8A-A85A-5AC8272C33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11F42"/>
    <w:multiLevelType w:val="multilevel"/>
    <w:tmpl w:val="CE3E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5D26"/>
    <w:multiLevelType w:val="hybridMultilevel"/>
    <w:tmpl w:val="B4DCD05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76BCD"/>
    <w:multiLevelType w:val="hybridMultilevel"/>
    <w:tmpl w:val="C742A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C573A"/>
    <w:multiLevelType w:val="hybridMultilevel"/>
    <w:tmpl w:val="068A45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9B25420"/>
    <w:multiLevelType w:val="multilevel"/>
    <w:tmpl w:val="36B6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A78F9"/>
    <w:multiLevelType w:val="multilevel"/>
    <w:tmpl w:val="9AE6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F70F9E"/>
    <w:multiLevelType w:val="multilevel"/>
    <w:tmpl w:val="A1D2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97ED5"/>
    <w:multiLevelType w:val="hybridMultilevel"/>
    <w:tmpl w:val="25DA9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6F0098"/>
    <w:multiLevelType w:val="hybridMultilevel"/>
    <w:tmpl w:val="FD0E9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23E88"/>
    <w:multiLevelType w:val="multilevel"/>
    <w:tmpl w:val="54AA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0932622">
    <w:abstractNumId w:val="22"/>
  </w:num>
  <w:num w:numId="2" w16cid:durableId="1143621825">
    <w:abstractNumId w:val="17"/>
  </w:num>
  <w:num w:numId="3" w16cid:durableId="115343431">
    <w:abstractNumId w:val="19"/>
  </w:num>
  <w:num w:numId="4" w16cid:durableId="1217743165">
    <w:abstractNumId w:val="7"/>
  </w:num>
  <w:num w:numId="5" w16cid:durableId="1247105087">
    <w:abstractNumId w:val="18"/>
  </w:num>
  <w:num w:numId="6" w16cid:durableId="1399354751">
    <w:abstractNumId w:val="24"/>
  </w:num>
  <w:num w:numId="7" w16cid:durableId="1516070515">
    <w:abstractNumId w:val="4"/>
  </w:num>
  <w:num w:numId="8" w16cid:durableId="1536962336">
    <w:abstractNumId w:val="3"/>
  </w:num>
  <w:num w:numId="9" w16cid:durableId="1646617700">
    <w:abstractNumId w:val="6"/>
  </w:num>
  <w:num w:numId="10" w16cid:durableId="1716929265">
    <w:abstractNumId w:val="8"/>
  </w:num>
  <w:num w:numId="11" w16cid:durableId="1804613433">
    <w:abstractNumId w:val="13"/>
  </w:num>
  <w:num w:numId="12" w16cid:durableId="1863755">
    <w:abstractNumId w:val="9"/>
  </w:num>
  <w:num w:numId="13" w16cid:durableId="2128962238">
    <w:abstractNumId w:val="23"/>
  </w:num>
  <w:num w:numId="14" w16cid:durableId="2132089451">
    <w:abstractNumId w:val="14"/>
  </w:num>
  <w:num w:numId="15" w16cid:durableId="2140686880">
    <w:abstractNumId w:val="16"/>
  </w:num>
  <w:num w:numId="16" w16cid:durableId="238712958">
    <w:abstractNumId w:val="21"/>
  </w:num>
  <w:num w:numId="17" w16cid:durableId="345834820">
    <w:abstractNumId w:val="10"/>
  </w:num>
  <w:num w:numId="18" w16cid:durableId="382413440">
    <w:abstractNumId w:val="0"/>
  </w:num>
  <w:num w:numId="19" w16cid:durableId="498883891">
    <w:abstractNumId w:val="15"/>
  </w:num>
  <w:num w:numId="20" w16cid:durableId="587276997">
    <w:abstractNumId w:val="1"/>
  </w:num>
  <w:num w:numId="21" w16cid:durableId="753433029">
    <w:abstractNumId w:val="20"/>
  </w:num>
  <w:num w:numId="22" w16cid:durableId="766390802">
    <w:abstractNumId w:val="5"/>
  </w:num>
  <w:num w:numId="23" w16cid:durableId="776563169">
    <w:abstractNumId w:val="2"/>
  </w:num>
  <w:num w:numId="24" w16cid:durableId="824904971">
    <w:abstractNumId w:val="11"/>
  </w:num>
  <w:num w:numId="25" w16cid:durableId="967323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554E"/>
    <w:rsid w:val="000064DB"/>
    <w:rsid w:val="00006661"/>
    <w:rsid w:val="000079F1"/>
    <w:rsid w:val="000130B6"/>
    <w:rsid w:val="00013812"/>
    <w:rsid w:val="00015447"/>
    <w:rsid w:val="000157A0"/>
    <w:rsid w:val="00016866"/>
    <w:rsid w:val="0002666D"/>
    <w:rsid w:val="000267D7"/>
    <w:rsid w:val="00026D1A"/>
    <w:rsid w:val="00031193"/>
    <w:rsid w:val="00032CF1"/>
    <w:rsid w:val="000406B3"/>
    <w:rsid w:val="000454AD"/>
    <w:rsid w:val="000470D1"/>
    <w:rsid w:val="000501B7"/>
    <w:rsid w:val="00051770"/>
    <w:rsid w:val="00055873"/>
    <w:rsid w:val="00055D5D"/>
    <w:rsid w:val="000573B0"/>
    <w:rsid w:val="00057CD6"/>
    <w:rsid w:val="0006452A"/>
    <w:rsid w:val="000646E9"/>
    <w:rsid w:val="00065C2C"/>
    <w:rsid w:val="0006799B"/>
    <w:rsid w:val="00071DE7"/>
    <w:rsid w:val="00072E4F"/>
    <w:rsid w:val="0007638B"/>
    <w:rsid w:val="00082995"/>
    <w:rsid w:val="0008756A"/>
    <w:rsid w:val="0008764C"/>
    <w:rsid w:val="00091782"/>
    <w:rsid w:val="00091E38"/>
    <w:rsid w:val="00093607"/>
    <w:rsid w:val="000974C7"/>
    <w:rsid w:val="000A19B4"/>
    <w:rsid w:val="000A7A82"/>
    <w:rsid w:val="000B15DF"/>
    <w:rsid w:val="000B46F5"/>
    <w:rsid w:val="000B5401"/>
    <w:rsid w:val="000C2172"/>
    <w:rsid w:val="000C77F5"/>
    <w:rsid w:val="000D411F"/>
    <w:rsid w:val="000D7FD7"/>
    <w:rsid w:val="000E4F26"/>
    <w:rsid w:val="000E63D4"/>
    <w:rsid w:val="000E7002"/>
    <w:rsid w:val="000F4BDA"/>
    <w:rsid w:val="00103D3C"/>
    <w:rsid w:val="00104777"/>
    <w:rsid w:val="00106899"/>
    <w:rsid w:val="00106D9D"/>
    <w:rsid w:val="001070EE"/>
    <w:rsid w:val="00107F8E"/>
    <w:rsid w:val="0011089B"/>
    <w:rsid w:val="00111F1C"/>
    <w:rsid w:val="00113F78"/>
    <w:rsid w:val="001142DA"/>
    <w:rsid w:val="0011700E"/>
    <w:rsid w:val="00120AC6"/>
    <w:rsid w:val="00122F22"/>
    <w:rsid w:val="00125B32"/>
    <w:rsid w:val="00125D45"/>
    <w:rsid w:val="001271E7"/>
    <w:rsid w:val="001306F5"/>
    <w:rsid w:val="00135073"/>
    <w:rsid w:val="0013691E"/>
    <w:rsid w:val="00137304"/>
    <w:rsid w:val="0014152C"/>
    <w:rsid w:val="00143FFF"/>
    <w:rsid w:val="00144E90"/>
    <w:rsid w:val="00154A13"/>
    <w:rsid w:val="00155791"/>
    <w:rsid w:val="00164D5B"/>
    <w:rsid w:val="00166162"/>
    <w:rsid w:val="001666B9"/>
    <w:rsid w:val="00170A35"/>
    <w:rsid w:val="001713FA"/>
    <w:rsid w:val="00172F65"/>
    <w:rsid w:val="0017653B"/>
    <w:rsid w:val="0017771C"/>
    <w:rsid w:val="00177A49"/>
    <w:rsid w:val="00182D2B"/>
    <w:rsid w:val="00183602"/>
    <w:rsid w:val="0018543E"/>
    <w:rsid w:val="00197BF0"/>
    <w:rsid w:val="001A1637"/>
    <w:rsid w:val="001A3243"/>
    <w:rsid w:val="001A7F1A"/>
    <w:rsid w:val="001B5CE7"/>
    <w:rsid w:val="001C153B"/>
    <w:rsid w:val="001C3898"/>
    <w:rsid w:val="001C57BC"/>
    <w:rsid w:val="001C6E5D"/>
    <w:rsid w:val="001D09DA"/>
    <w:rsid w:val="001D26B7"/>
    <w:rsid w:val="001D2E3E"/>
    <w:rsid w:val="001D5200"/>
    <w:rsid w:val="001E000A"/>
    <w:rsid w:val="001E142A"/>
    <w:rsid w:val="001E33E3"/>
    <w:rsid w:val="001E3729"/>
    <w:rsid w:val="001E5953"/>
    <w:rsid w:val="001F1BC3"/>
    <w:rsid w:val="001F39BC"/>
    <w:rsid w:val="001F7487"/>
    <w:rsid w:val="00202A96"/>
    <w:rsid w:val="002037F7"/>
    <w:rsid w:val="00205063"/>
    <w:rsid w:val="0020580A"/>
    <w:rsid w:val="00206BA3"/>
    <w:rsid w:val="0021233E"/>
    <w:rsid w:val="00212BF3"/>
    <w:rsid w:val="00215DD5"/>
    <w:rsid w:val="00222496"/>
    <w:rsid w:val="00226E11"/>
    <w:rsid w:val="0022721A"/>
    <w:rsid w:val="00227A50"/>
    <w:rsid w:val="0023093F"/>
    <w:rsid w:val="0023277B"/>
    <w:rsid w:val="00235DC0"/>
    <w:rsid w:val="002365B8"/>
    <w:rsid w:val="00237E35"/>
    <w:rsid w:val="00247E6B"/>
    <w:rsid w:val="0025602A"/>
    <w:rsid w:val="00260677"/>
    <w:rsid w:val="00263BF1"/>
    <w:rsid w:val="00271139"/>
    <w:rsid w:val="00280789"/>
    <w:rsid w:val="00281DB7"/>
    <w:rsid w:val="00282DFD"/>
    <w:rsid w:val="002863B0"/>
    <w:rsid w:val="002921C2"/>
    <w:rsid w:val="0029498D"/>
    <w:rsid w:val="00294FB0"/>
    <w:rsid w:val="002A1399"/>
    <w:rsid w:val="002A1561"/>
    <w:rsid w:val="002A2C41"/>
    <w:rsid w:val="002A7244"/>
    <w:rsid w:val="002B3DDA"/>
    <w:rsid w:val="002B5A8B"/>
    <w:rsid w:val="002B6A6B"/>
    <w:rsid w:val="002C115F"/>
    <w:rsid w:val="002C38F1"/>
    <w:rsid w:val="002C3985"/>
    <w:rsid w:val="002C3FDA"/>
    <w:rsid w:val="002C4803"/>
    <w:rsid w:val="002C5095"/>
    <w:rsid w:val="002C6D59"/>
    <w:rsid w:val="002D158D"/>
    <w:rsid w:val="002D2AFF"/>
    <w:rsid w:val="002D3836"/>
    <w:rsid w:val="002D4E1B"/>
    <w:rsid w:val="002D4F0B"/>
    <w:rsid w:val="002D6C3B"/>
    <w:rsid w:val="002E1399"/>
    <w:rsid w:val="002E1F69"/>
    <w:rsid w:val="002E61C8"/>
    <w:rsid w:val="002F1BB0"/>
    <w:rsid w:val="002F26B7"/>
    <w:rsid w:val="002F3C15"/>
    <w:rsid w:val="002F4141"/>
    <w:rsid w:val="002F4675"/>
    <w:rsid w:val="00304190"/>
    <w:rsid w:val="00304B02"/>
    <w:rsid w:val="00307BC8"/>
    <w:rsid w:val="00311F80"/>
    <w:rsid w:val="0031721B"/>
    <w:rsid w:val="00320167"/>
    <w:rsid w:val="003216FA"/>
    <w:rsid w:val="00321AF5"/>
    <w:rsid w:val="00321BF0"/>
    <w:rsid w:val="0032432E"/>
    <w:rsid w:val="003253CC"/>
    <w:rsid w:val="00333BEF"/>
    <w:rsid w:val="00333DD9"/>
    <w:rsid w:val="0033635A"/>
    <w:rsid w:val="003369EA"/>
    <w:rsid w:val="00343169"/>
    <w:rsid w:val="00343322"/>
    <w:rsid w:val="00343AD7"/>
    <w:rsid w:val="00344483"/>
    <w:rsid w:val="0034526C"/>
    <w:rsid w:val="003547EB"/>
    <w:rsid w:val="003576CE"/>
    <w:rsid w:val="00357758"/>
    <w:rsid w:val="0036092D"/>
    <w:rsid w:val="00360CFE"/>
    <w:rsid w:val="00363344"/>
    <w:rsid w:val="00372FBB"/>
    <w:rsid w:val="0037374D"/>
    <w:rsid w:val="003766FC"/>
    <w:rsid w:val="00377C82"/>
    <w:rsid w:val="003849FE"/>
    <w:rsid w:val="0038779D"/>
    <w:rsid w:val="003909A4"/>
    <w:rsid w:val="00391129"/>
    <w:rsid w:val="00391A08"/>
    <w:rsid w:val="00393FB3"/>
    <w:rsid w:val="00396F6F"/>
    <w:rsid w:val="003A592A"/>
    <w:rsid w:val="003A6D47"/>
    <w:rsid w:val="003A6E5A"/>
    <w:rsid w:val="003B412F"/>
    <w:rsid w:val="003B5999"/>
    <w:rsid w:val="003B60A1"/>
    <w:rsid w:val="003C1F39"/>
    <w:rsid w:val="003C2C88"/>
    <w:rsid w:val="003D1936"/>
    <w:rsid w:val="003D3C3B"/>
    <w:rsid w:val="003D4822"/>
    <w:rsid w:val="003D65E5"/>
    <w:rsid w:val="003D7F60"/>
    <w:rsid w:val="003E3942"/>
    <w:rsid w:val="003F1E24"/>
    <w:rsid w:val="003F5FEC"/>
    <w:rsid w:val="003F63F9"/>
    <w:rsid w:val="003F7E11"/>
    <w:rsid w:val="004003B2"/>
    <w:rsid w:val="004016AE"/>
    <w:rsid w:val="00401834"/>
    <w:rsid w:val="004023C5"/>
    <w:rsid w:val="0040251A"/>
    <w:rsid w:val="00402E54"/>
    <w:rsid w:val="00407CA2"/>
    <w:rsid w:val="00410769"/>
    <w:rsid w:val="00411C6F"/>
    <w:rsid w:val="00413125"/>
    <w:rsid w:val="0042056A"/>
    <w:rsid w:val="004217D6"/>
    <w:rsid w:val="00425155"/>
    <w:rsid w:val="00425D09"/>
    <w:rsid w:val="00426675"/>
    <w:rsid w:val="0042782F"/>
    <w:rsid w:val="00445A58"/>
    <w:rsid w:val="00451D22"/>
    <w:rsid w:val="00452634"/>
    <w:rsid w:val="004631BF"/>
    <w:rsid w:val="00470583"/>
    <w:rsid w:val="00471031"/>
    <w:rsid w:val="00472191"/>
    <w:rsid w:val="0047341B"/>
    <w:rsid w:val="0047370D"/>
    <w:rsid w:val="00480D32"/>
    <w:rsid w:val="00483447"/>
    <w:rsid w:val="00484561"/>
    <w:rsid w:val="0049101D"/>
    <w:rsid w:val="004930BD"/>
    <w:rsid w:val="00493D8D"/>
    <w:rsid w:val="00493E21"/>
    <w:rsid w:val="00495C0D"/>
    <w:rsid w:val="00495EA3"/>
    <w:rsid w:val="00495EA8"/>
    <w:rsid w:val="004A0D4A"/>
    <w:rsid w:val="004A0E51"/>
    <w:rsid w:val="004A1596"/>
    <w:rsid w:val="004A559C"/>
    <w:rsid w:val="004A6197"/>
    <w:rsid w:val="004A6F7A"/>
    <w:rsid w:val="004B4CFF"/>
    <w:rsid w:val="004C48F2"/>
    <w:rsid w:val="004C6C56"/>
    <w:rsid w:val="004D0E0F"/>
    <w:rsid w:val="004D3017"/>
    <w:rsid w:val="004D7AE5"/>
    <w:rsid w:val="004D7F7F"/>
    <w:rsid w:val="004E010C"/>
    <w:rsid w:val="004E1FB1"/>
    <w:rsid w:val="004E7714"/>
    <w:rsid w:val="004F008E"/>
    <w:rsid w:val="004F5ECB"/>
    <w:rsid w:val="0050708C"/>
    <w:rsid w:val="00507966"/>
    <w:rsid w:val="00510002"/>
    <w:rsid w:val="005108B4"/>
    <w:rsid w:val="00513339"/>
    <w:rsid w:val="005155B3"/>
    <w:rsid w:val="00516742"/>
    <w:rsid w:val="00527F4F"/>
    <w:rsid w:val="005309F4"/>
    <w:rsid w:val="00537A0D"/>
    <w:rsid w:val="0054172C"/>
    <w:rsid w:val="0055586C"/>
    <w:rsid w:val="005571A9"/>
    <w:rsid w:val="00557F2E"/>
    <w:rsid w:val="00557F4B"/>
    <w:rsid w:val="00565619"/>
    <w:rsid w:val="00565C99"/>
    <w:rsid w:val="0056706B"/>
    <w:rsid w:val="00567423"/>
    <w:rsid w:val="00567A53"/>
    <w:rsid w:val="00570647"/>
    <w:rsid w:val="00576972"/>
    <w:rsid w:val="00590C64"/>
    <w:rsid w:val="00591C46"/>
    <w:rsid w:val="0059233D"/>
    <w:rsid w:val="005925C0"/>
    <w:rsid w:val="00596D39"/>
    <w:rsid w:val="005A2521"/>
    <w:rsid w:val="005B1EBC"/>
    <w:rsid w:val="005B372E"/>
    <w:rsid w:val="005C01A7"/>
    <w:rsid w:val="005C5783"/>
    <w:rsid w:val="005D139B"/>
    <w:rsid w:val="005D13FF"/>
    <w:rsid w:val="005D19D4"/>
    <w:rsid w:val="005D3012"/>
    <w:rsid w:val="005D3D6D"/>
    <w:rsid w:val="005D7210"/>
    <w:rsid w:val="005E17AC"/>
    <w:rsid w:val="005E3DCA"/>
    <w:rsid w:val="005E6E45"/>
    <w:rsid w:val="005E7495"/>
    <w:rsid w:val="005F0AA2"/>
    <w:rsid w:val="005F0BB4"/>
    <w:rsid w:val="005F547C"/>
    <w:rsid w:val="005F627A"/>
    <w:rsid w:val="005F6D2D"/>
    <w:rsid w:val="005F7A9D"/>
    <w:rsid w:val="00603372"/>
    <w:rsid w:val="00603777"/>
    <w:rsid w:val="00603942"/>
    <w:rsid w:val="0060496F"/>
    <w:rsid w:val="00605439"/>
    <w:rsid w:val="00607D27"/>
    <w:rsid w:val="00616C4F"/>
    <w:rsid w:val="00617736"/>
    <w:rsid w:val="00623E6D"/>
    <w:rsid w:val="00625AC2"/>
    <w:rsid w:val="006264A0"/>
    <w:rsid w:val="00626A06"/>
    <w:rsid w:val="00626C42"/>
    <w:rsid w:val="00630D8B"/>
    <w:rsid w:val="00633C38"/>
    <w:rsid w:val="0063591F"/>
    <w:rsid w:val="00640180"/>
    <w:rsid w:val="00641583"/>
    <w:rsid w:val="006440BF"/>
    <w:rsid w:val="00644B06"/>
    <w:rsid w:val="00646826"/>
    <w:rsid w:val="00646AB7"/>
    <w:rsid w:val="00651509"/>
    <w:rsid w:val="0065170F"/>
    <w:rsid w:val="00651DDB"/>
    <w:rsid w:val="00652384"/>
    <w:rsid w:val="00653AFA"/>
    <w:rsid w:val="00653E65"/>
    <w:rsid w:val="00657D33"/>
    <w:rsid w:val="006600F3"/>
    <w:rsid w:val="00665EB3"/>
    <w:rsid w:val="00673ED0"/>
    <w:rsid w:val="006815E9"/>
    <w:rsid w:val="00682221"/>
    <w:rsid w:val="00682F5B"/>
    <w:rsid w:val="0068560D"/>
    <w:rsid w:val="006864C9"/>
    <w:rsid w:val="00687D75"/>
    <w:rsid w:val="00691E2A"/>
    <w:rsid w:val="00694AF7"/>
    <w:rsid w:val="00694EF2"/>
    <w:rsid w:val="0069719D"/>
    <w:rsid w:val="006A2128"/>
    <w:rsid w:val="006A5D15"/>
    <w:rsid w:val="006B1983"/>
    <w:rsid w:val="006B2DD4"/>
    <w:rsid w:val="006B3DEC"/>
    <w:rsid w:val="006B4520"/>
    <w:rsid w:val="006B52BC"/>
    <w:rsid w:val="006C2D3C"/>
    <w:rsid w:val="006C4B31"/>
    <w:rsid w:val="006C5B51"/>
    <w:rsid w:val="006C7F86"/>
    <w:rsid w:val="006D4E12"/>
    <w:rsid w:val="006F2303"/>
    <w:rsid w:val="006F3EE2"/>
    <w:rsid w:val="006F463A"/>
    <w:rsid w:val="006F71BA"/>
    <w:rsid w:val="00700927"/>
    <w:rsid w:val="00701E2B"/>
    <w:rsid w:val="0070209D"/>
    <w:rsid w:val="0070283A"/>
    <w:rsid w:val="00702FED"/>
    <w:rsid w:val="007104D6"/>
    <w:rsid w:val="00710F55"/>
    <w:rsid w:val="00713EF2"/>
    <w:rsid w:val="007143C9"/>
    <w:rsid w:val="00716BB4"/>
    <w:rsid w:val="0072134A"/>
    <w:rsid w:val="007243DE"/>
    <w:rsid w:val="00724447"/>
    <w:rsid w:val="00724C45"/>
    <w:rsid w:val="00727201"/>
    <w:rsid w:val="00727428"/>
    <w:rsid w:val="00732B45"/>
    <w:rsid w:val="00743831"/>
    <w:rsid w:val="007447B9"/>
    <w:rsid w:val="00750C2F"/>
    <w:rsid w:val="00753794"/>
    <w:rsid w:val="007553E8"/>
    <w:rsid w:val="00755E15"/>
    <w:rsid w:val="00760B09"/>
    <w:rsid w:val="00760C93"/>
    <w:rsid w:val="00761D41"/>
    <w:rsid w:val="00765D57"/>
    <w:rsid w:val="007669F0"/>
    <w:rsid w:val="00767882"/>
    <w:rsid w:val="0077495E"/>
    <w:rsid w:val="007758A4"/>
    <w:rsid w:val="0078204F"/>
    <w:rsid w:val="00782C27"/>
    <w:rsid w:val="00785B2A"/>
    <w:rsid w:val="007901B9"/>
    <w:rsid w:val="007A0D5A"/>
    <w:rsid w:val="007A3948"/>
    <w:rsid w:val="007A4FD8"/>
    <w:rsid w:val="007A7526"/>
    <w:rsid w:val="007A79CD"/>
    <w:rsid w:val="007B0143"/>
    <w:rsid w:val="007B139F"/>
    <w:rsid w:val="007B66AE"/>
    <w:rsid w:val="007C0957"/>
    <w:rsid w:val="007C0B00"/>
    <w:rsid w:val="007C46AD"/>
    <w:rsid w:val="007C653A"/>
    <w:rsid w:val="007D0D2C"/>
    <w:rsid w:val="007D2609"/>
    <w:rsid w:val="007D5279"/>
    <w:rsid w:val="007D7C9A"/>
    <w:rsid w:val="007E1F59"/>
    <w:rsid w:val="007E2B6C"/>
    <w:rsid w:val="007E325B"/>
    <w:rsid w:val="007E563C"/>
    <w:rsid w:val="007E7BEF"/>
    <w:rsid w:val="007F0983"/>
    <w:rsid w:val="007F548E"/>
    <w:rsid w:val="0080195D"/>
    <w:rsid w:val="00801CBA"/>
    <w:rsid w:val="00806C85"/>
    <w:rsid w:val="0081022E"/>
    <w:rsid w:val="00812DED"/>
    <w:rsid w:val="00820506"/>
    <w:rsid w:val="008232E0"/>
    <w:rsid w:val="0082473D"/>
    <w:rsid w:val="00831796"/>
    <w:rsid w:val="00841373"/>
    <w:rsid w:val="0084395A"/>
    <w:rsid w:val="008502D6"/>
    <w:rsid w:val="008639DB"/>
    <w:rsid w:val="00863E0F"/>
    <w:rsid w:val="00863E84"/>
    <w:rsid w:val="00866728"/>
    <w:rsid w:val="008668D9"/>
    <w:rsid w:val="00871614"/>
    <w:rsid w:val="00874CE8"/>
    <w:rsid w:val="00875CE4"/>
    <w:rsid w:val="00877F77"/>
    <w:rsid w:val="00885A70"/>
    <w:rsid w:val="008873F1"/>
    <w:rsid w:val="008879C0"/>
    <w:rsid w:val="00891DD3"/>
    <w:rsid w:val="00892FDD"/>
    <w:rsid w:val="008942ED"/>
    <w:rsid w:val="0089501C"/>
    <w:rsid w:val="008A2DCB"/>
    <w:rsid w:val="008A48FC"/>
    <w:rsid w:val="008A6E6C"/>
    <w:rsid w:val="008A6E99"/>
    <w:rsid w:val="008A7854"/>
    <w:rsid w:val="008B1E85"/>
    <w:rsid w:val="008B2048"/>
    <w:rsid w:val="008B32BD"/>
    <w:rsid w:val="008C11AC"/>
    <w:rsid w:val="008C19C0"/>
    <w:rsid w:val="008C4747"/>
    <w:rsid w:val="008C51EA"/>
    <w:rsid w:val="008C6D9C"/>
    <w:rsid w:val="008C6EF2"/>
    <w:rsid w:val="008D3F54"/>
    <w:rsid w:val="008D41C3"/>
    <w:rsid w:val="008D57BA"/>
    <w:rsid w:val="008D5CA3"/>
    <w:rsid w:val="008D5E07"/>
    <w:rsid w:val="008D7EF8"/>
    <w:rsid w:val="008E0B2B"/>
    <w:rsid w:val="008E2E1F"/>
    <w:rsid w:val="008F0E29"/>
    <w:rsid w:val="008F0ECE"/>
    <w:rsid w:val="008F116C"/>
    <w:rsid w:val="00901826"/>
    <w:rsid w:val="00901CEE"/>
    <w:rsid w:val="009031B6"/>
    <w:rsid w:val="00903CA9"/>
    <w:rsid w:val="00904DE6"/>
    <w:rsid w:val="00906A71"/>
    <w:rsid w:val="009156E6"/>
    <w:rsid w:val="009159E2"/>
    <w:rsid w:val="009176C4"/>
    <w:rsid w:val="00922615"/>
    <w:rsid w:val="00924D07"/>
    <w:rsid w:val="00925E2D"/>
    <w:rsid w:val="00931E25"/>
    <w:rsid w:val="00940DB3"/>
    <w:rsid w:val="009418B4"/>
    <w:rsid w:val="00941E66"/>
    <w:rsid w:val="009453A3"/>
    <w:rsid w:val="00954CAF"/>
    <w:rsid w:val="00956422"/>
    <w:rsid w:val="0095710D"/>
    <w:rsid w:val="00971773"/>
    <w:rsid w:val="00972060"/>
    <w:rsid w:val="00973D6E"/>
    <w:rsid w:val="00982F94"/>
    <w:rsid w:val="00986F6E"/>
    <w:rsid w:val="0098744C"/>
    <w:rsid w:val="00990222"/>
    <w:rsid w:val="0099155C"/>
    <w:rsid w:val="00992FB0"/>
    <w:rsid w:val="00994DB2"/>
    <w:rsid w:val="00995E31"/>
    <w:rsid w:val="009A73F9"/>
    <w:rsid w:val="009A7BF0"/>
    <w:rsid w:val="009B5AFF"/>
    <w:rsid w:val="009C08D7"/>
    <w:rsid w:val="009C13AB"/>
    <w:rsid w:val="009C7F56"/>
    <w:rsid w:val="009D228C"/>
    <w:rsid w:val="009D68F8"/>
    <w:rsid w:val="009D7611"/>
    <w:rsid w:val="009E12B5"/>
    <w:rsid w:val="009F3026"/>
    <w:rsid w:val="009F3F2E"/>
    <w:rsid w:val="009F54E2"/>
    <w:rsid w:val="009F5B47"/>
    <w:rsid w:val="009F6108"/>
    <w:rsid w:val="009F6AB2"/>
    <w:rsid w:val="00A02A88"/>
    <w:rsid w:val="00A04D36"/>
    <w:rsid w:val="00A13E81"/>
    <w:rsid w:val="00A17C89"/>
    <w:rsid w:val="00A21D82"/>
    <w:rsid w:val="00A23345"/>
    <w:rsid w:val="00A2354E"/>
    <w:rsid w:val="00A42494"/>
    <w:rsid w:val="00A43B0A"/>
    <w:rsid w:val="00A46ABF"/>
    <w:rsid w:val="00A50543"/>
    <w:rsid w:val="00A523FA"/>
    <w:rsid w:val="00A53ACC"/>
    <w:rsid w:val="00A710C3"/>
    <w:rsid w:val="00A81231"/>
    <w:rsid w:val="00A82E5C"/>
    <w:rsid w:val="00A839E6"/>
    <w:rsid w:val="00A84946"/>
    <w:rsid w:val="00A850B1"/>
    <w:rsid w:val="00A8628D"/>
    <w:rsid w:val="00A86323"/>
    <w:rsid w:val="00A87D95"/>
    <w:rsid w:val="00A90173"/>
    <w:rsid w:val="00A91043"/>
    <w:rsid w:val="00A93D9B"/>
    <w:rsid w:val="00A94261"/>
    <w:rsid w:val="00AA0506"/>
    <w:rsid w:val="00AA31A3"/>
    <w:rsid w:val="00AA6A54"/>
    <w:rsid w:val="00AB2B5C"/>
    <w:rsid w:val="00AB2B5D"/>
    <w:rsid w:val="00AB32FC"/>
    <w:rsid w:val="00AB7442"/>
    <w:rsid w:val="00AB7843"/>
    <w:rsid w:val="00AC2D76"/>
    <w:rsid w:val="00AC39C6"/>
    <w:rsid w:val="00AC4202"/>
    <w:rsid w:val="00AC4A09"/>
    <w:rsid w:val="00AC4FF1"/>
    <w:rsid w:val="00AC5F8C"/>
    <w:rsid w:val="00AD0B08"/>
    <w:rsid w:val="00AD2C4D"/>
    <w:rsid w:val="00AD33EF"/>
    <w:rsid w:val="00AD5714"/>
    <w:rsid w:val="00AD71E0"/>
    <w:rsid w:val="00AD76E1"/>
    <w:rsid w:val="00AD7A6A"/>
    <w:rsid w:val="00AE0F92"/>
    <w:rsid w:val="00AE6493"/>
    <w:rsid w:val="00AF1303"/>
    <w:rsid w:val="00AF72A0"/>
    <w:rsid w:val="00B0457A"/>
    <w:rsid w:val="00B05DE6"/>
    <w:rsid w:val="00B0622A"/>
    <w:rsid w:val="00B06CE2"/>
    <w:rsid w:val="00B132EB"/>
    <w:rsid w:val="00B200DC"/>
    <w:rsid w:val="00B21294"/>
    <w:rsid w:val="00B22AC1"/>
    <w:rsid w:val="00B26B59"/>
    <w:rsid w:val="00B27904"/>
    <w:rsid w:val="00B402F6"/>
    <w:rsid w:val="00B40BFB"/>
    <w:rsid w:val="00B41D6F"/>
    <w:rsid w:val="00B454E6"/>
    <w:rsid w:val="00B514D2"/>
    <w:rsid w:val="00B528BF"/>
    <w:rsid w:val="00B615D4"/>
    <w:rsid w:val="00B636AC"/>
    <w:rsid w:val="00B70F41"/>
    <w:rsid w:val="00B73BE5"/>
    <w:rsid w:val="00B741B0"/>
    <w:rsid w:val="00B7438B"/>
    <w:rsid w:val="00B76152"/>
    <w:rsid w:val="00B861A4"/>
    <w:rsid w:val="00B90504"/>
    <w:rsid w:val="00B91027"/>
    <w:rsid w:val="00B92801"/>
    <w:rsid w:val="00B952D4"/>
    <w:rsid w:val="00B96128"/>
    <w:rsid w:val="00BA13D1"/>
    <w:rsid w:val="00BA52EE"/>
    <w:rsid w:val="00BA7CE1"/>
    <w:rsid w:val="00BB4CFD"/>
    <w:rsid w:val="00BB6840"/>
    <w:rsid w:val="00BC07EA"/>
    <w:rsid w:val="00BC0B82"/>
    <w:rsid w:val="00BC41A3"/>
    <w:rsid w:val="00BC7144"/>
    <w:rsid w:val="00BD28C6"/>
    <w:rsid w:val="00BD4E88"/>
    <w:rsid w:val="00BD6340"/>
    <w:rsid w:val="00BF7848"/>
    <w:rsid w:val="00C015BB"/>
    <w:rsid w:val="00C0316B"/>
    <w:rsid w:val="00C05420"/>
    <w:rsid w:val="00C10D8F"/>
    <w:rsid w:val="00C14485"/>
    <w:rsid w:val="00C16F54"/>
    <w:rsid w:val="00C202B2"/>
    <w:rsid w:val="00C21FAC"/>
    <w:rsid w:val="00C24A4A"/>
    <w:rsid w:val="00C25328"/>
    <w:rsid w:val="00C27E01"/>
    <w:rsid w:val="00C3189C"/>
    <w:rsid w:val="00C35F7F"/>
    <w:rsid w:val="00C402A6"/>
    <w:rsid w:val="00C409E0"/>
    <w:rsid w:val="00C43F50"/>
    <w:rsid w:val="00C510DF"/>
    <w:rsid w:val="00C51CC5"/>
    <w:rsid w:val="00C5409D"/>
    <w:rsid w:val="00C549D5"/>
    <w:rsid w:val="00C56979"/>
    <w:rsid w:val="00C62B95"/>
    <w:rsid w:val="00C63981"/>
    <w:rsid w:val="00C64022"/>
    <w:rsid w:val="00C66DA9"/>
    <w:rsid w:val="00C725BE"/>
    <w:rsid w:val="00C759E0"/>
    <w:rsid w:val="00C770BA"/>
    <w:rsid w:val="00C82405"/>
    <w:rsid w:val="00C852BE"/>
    <w:rsid w:val="00C87534"/>
    <w:rsid w:val="00C91728"/>
    <w:rsid w:val="00C91FD8"/>
    <w:rsid w:val="00C92989"/>
    <w:rsid w:val="00C95B4C"/>
    <w:rsid w:val="00C97B52"/>
    <w:rsid w:val="00CA2933"/>
    <w:rsid w:val="00CA4D0F"/>
    <w:rsid w:val="00CA4DA2"/>
    <w:rsid w:val="00CA5A62"/>
    <w:rsid w:val="00CA778F"/>
    <w:rsid w:val="00CB380B"/>
    <w:rsid w:val="00CB3E5B"/>
    <w:rsid w:val="00CB4BE0"/>
    <w:rsid w:val="00CB52E4"/>
    <w:rsid w:val="00CB6991"/>
    <w:rsid w:val="00CB7A5A"/>
    <w:rsid w:val="00CB7D37"/>
    <w:rsid w:val="00CC0343"/>
    <w:rsid w:val="00CC09EE"/>
    <w:rsid w:val="00CC0C33"/>
    <w:rsid w:val="00CC1806"/>
    <w:rsid w:val="00CC34E6"/>
    <w:rsid w:val="00CC48E0"/>
    <w:rsid w:val="00CC78E0"/>
    <w:rsid w:val="00CD451D"/>
    <w:rsid w:val="00CE291F"/>
    <w:rsid w:val="00CE3CBF"/>
    <w:rsid w:val="00CE41DB"/>
    <w:rsid w:val="00CE6169"/>
    <w:rsid w:val="00CF2CA7"/>
    <w:rsid w:val="00CF32C9"/>
    <w:rsid w:val="00CF5E34"/>
    <w:rsid w:val="00CF6929"/>
    <w:rsid w:val="00D00690"/>
    <w:rsid w:val="00D03659"/>
    <w:rsid w:val="00D10C6C"/>
    <w:rsid w:val="00D11AAB"/>
    <w:rsid w:val="00D1365A"/>
    <w:rsid w:val="00D13F88"/>
    <w:rsid w:val="00D14793"/>
    <w:rsid w:val="00D14C8E"/>
    <w:rsid w:val="00D17A40"/>
    <w:rsid w:val="00D21E1B"/>
    <w:rsid w:val="00D23468"/>
    <w:rsid w:val="00D25552"/>
    <w:rsid w:val="00D30EC4"/>
    <w:rsid w:val="00D337EE"/>
    <w:rsid w:val="00D349E3"/>
    <w:rsid w:val="00D35666"/>
    <w:rsid w:val="00D36ABF"/>
    <w:rsid w:val="00D36AD8"/>
    <w:rsid w:val="00D42544"/>
    <w:rsid w:val="00D464F9"/>
    <w:rsid w:val="00D5478D"/>
    <w:rsid w:val="00D572A6"/>
    <w:rsid w:val="00D60994"/>
    <w:rsid w:val="00D62689"/>
    <w:rsid w:val="00D635F5"/>
    <w:rsid w:val="00D650CA"/>
    <w:rsid w:val="00D65F48"/>
    <w:rsid w:val="00D74264"/>
    <w:rsid w:val="00D744A5"/>
    <w:rsid w:val="00D77AFF"/>
    <w:rsid w:val="00D841A7"/>
    <w:rsid w:val="00D90BA0"/>
    <w:rsid w:val="00D926E4"/>
    <w:rsid w:val="00D95354"/>
    <w:rsid w:val="00DA0A08"/>
    <w:rsid w:val="00DA68F6"/>
    <w:rsid w:val="00DB2F5A"/>
    <w:rsid w:val="00DB7146"/>
    <w:rsid w:val="00DC069B"/>
    <w:rsid w:val="00DC0CFC"/>
    <w:rsid w:val="00DC2D60"/>
    <w:rsid w:val="00DC49CD"/>
    <w:rsid w:val="00DC7C46"/>
    <w:rsid w:val="00DD3A0E"/>
    <w:rsid w:val="00DE14DA"/>
    <w:rsid w:val="00DE1A5B"/>
    <w:rsid w:val="00DE2571"/>
    <w:rsid w:val="00DE2B67"/>
    <w:rsid w:val="00DE2BC7"/>
    <w:rsid w:val="00DE3F67"/>
    <w:rsid w:val="00DF5B67"/>
    <w:rsid w:val="00E01B5C"/>
    <w:rsid w:val="00E02184"/>
    <w:rsid w:val="00E04407"/>
    <w:rsid w:val="00E076A5"/>
    <w:rsid w:val="00E10947"/>
    <w:rsid w:val="00E13682"/>
    <w:rsid w:val="00E20A0F"/>
    <w:rsid w:val="00E2151B"/>
    <w:rsid w:val="00E268D9"/>
    <w:rsid w:val="00E26DAA"/>
    <w:rsid w:val="00E30731"/>
    <w:rsid w:val="00E343D7"/>
    <w:rsid w:val="00E343E8"/>
    <w:rsid w:val="00E4028C"/>
    <w:rsid w:val="00E508CA"/>
    <w:rsid w:val="00E52E20"/>
    <w:rsid w:val="00E52F3F"/>
    <w:rsid w:val="00E532CC"/>
    <w:rsid w:val="00E6090A"/>
    <w:rsid w:val="00E614B3"/>
    <w:rsid w:val="00E623F5"/>
    <w:rsid w:val="00E64ECE"/>
    <w:rsid w:val="00E65748"/>
    <w:rsid w:val="00E7470C"/>
    <w:rsid w:val="00E81296"/>
    <w:rsid w:val="00E82507"/>
    <w:rsid w:val="00E87893"/>
    <w:rsid w:val="00E93F97"/>
    <w:rsid w:val="00E96192"/>
    <w:rsid w:val="00E963BF"/>
    <w:rsid w:val="00E973D6"/>
    <w:rsid w:val="00EA06AB"/>
    <w:rsid w:val="00EA1D4C"/>
    <w:rsid w:val="00EA2E98"/>
    <w:rsid w:val="00EA3B15"/>
    <w:rsid w:val="00EA4A17"/>
    <w:rsid w:val="00EB0FB0"/>
    <w:rsid w:val="00EB458E"/>
    <w:rsid w:val="00EB5BB7"/>
    <w:rsid w:val="00EB5BFA"/>
    <w:rsid w:val="00EC03F1"/>
    <w:rsid w:val="00EC1982"/>
    <w:rsid w:val="00EC49EC"/>
    <w:rsid w:val="00EC5528"/>
    <w:rsid w:val="00EC7A97"/>
    <w:rsid w:val="00ED53AE"/>
    <w:rsid w:val="00ED62C6"/>
    <w:rsid w:val="00ED698D"/>
    <w:rsid w:val="00EE6780"/>
    <w:rsid w:val="00EF0465"/>
    <w:rsid w:val="00EF1C00"/>
    <w:rsid w:val="00EF4459"/>
    <w:rsid w:val="00F039BA"/>
    <w:rsid w:val="00F060F8"/>
    <w:rsid w:val="00F06187"/>
    <w:rsid w:val="00F102AA"/>
    <w:rsid w:val="00F11E1D"/>
    <w:rsid w:val="00F13ECD"/>
    <w:rsid w:val="00F161B6"/>
    <w:rsid w:val="00F238F9"/>
    <w:rsid w:val="00F2495D"/>
    <w:rsid w:val="00F25EC7"/>
    <w:rsid w:val="00F305AA"/>
    <w:rsid w:val="00F30E64"/>
    <w:rsid w:val="00F335FB"/>
    <w:rsid w:val="00F34A2E"/>
    <w:rsid w:val="00F359BB"/>
    <w:rsid w:val="00F3646F"/>
    <w:rsid w:val="00F36FC7"/>
    <w:rsid w:val="00F371ED"/>
    <w:rsid w:val="00F3733C"/>
    <w:rsid w:val="00F406BD"/>
    <w:rsid w:val="00F42D63"/>
    <w:rsid w:val="00F44B00"/>
    <w:rsid w:val="00F460CB"/>
    <w:rsid w:val="00F50BB5"/>
    <w:rsid w:val="00F52607"/>
    <w:rsid w:val="00F60CAC"/>
    <w:rsid w:val="00F61CFA"/>
    <w:rsid w:val="00F639B3"/>
    <w:rsid w:val="00F64D3A"/>
    <w:rsid w:val="00F65B20"/>
    <w:rsid w:val="00F700B3"/>
    <w:rsid w:val="00F753E2"/>
    <w:rsid w:val="00F81764"/>
    <w:rsid w:val="00F8446B"/>
    <w:rsid w:val="00F849A0"/>
    <w:rsid w:val="00F86A52"/>
    <w:rsid w:val="00F86B74"/>
    <w:rsid w:val="00F91B9F"/>
    <w:rsid w:val="00F935CA"/>
    <w:rsid w:val="00F9490A"/>
    <w:rsid w:val="00F95134"/>
    <w:rsid w:val="00FA023D"/>
    <w:rsid w:val="00FA191D"/>
    <w:rsid w:val="00FA4F43"/>
    <w:rsid w:val="00FA5DB5"/>
    <w:rsid w:val="00FC0B7E"/>
    <w:rsid w:val="00FC45DC"/>
    <w:rsid w:val="00FC6C42"/>
    <w:rsid w:val="00FC6DF7"/>
    <w:rsid w:val="00FC71BB"/>
    <w:rsid w:val="00FD5E44"/>
    <w:rsid w:val="00FD65CD"/>
    <w:rsid w:val="00FE0B06"/>
    <w:rsid w:val="00FE1C7F"/>
    <w:rsid w:val="00FE7768"/>
    <w:rsid w:val="00FF5D2C"/>
    <w:rsid w:val="01259CBE"/>
    <w:rsid w:val="02764951"/>
    <w:rsid w:val="02B8D409"/>
    <w:rsid w:val="03157787"/>
    <w:rsid w:val="03711F28"/>
    <w:rsid w:val="05629CB4"/>
    <w:rsid w:val="07C4419C"/>
    <w:rsid w:val="0AC931B0"/>
    <w:rsid w:val="0D0D42AB"/>
    <w:rsid w:val="0F048DC2"/>
    <w:rsid w:val="0F81CBF2"/>
    <w:rsid w:val="11438E51"/>
    <w:rsid w:val="11F3EB5E"/>
    <w:rsid w:val="1353C6D4"/>
    <w:rsid w:val="1C42CEC8"/>
    <w:rsid w:val="1D7A44B0"/>
    <w:rsid w:val="1F54CC59"/>
    <w:rsid w:val="22A7B476"/>
    <w:rsid w:val="243E6D75"/>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179B22F"/>
    <w:rsid w:val="71F1E8DF"/>
    <w:rsid w:val="7374060D"/>
    <w:rsid w:val="7F019C40"/>
    <w:rsid w:val="7F266B92"/>
    <w:rsid w:val="7FB7BA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2958"/>
  <w15:docId w15:val="{98465216-A141-4EF9-9EE7-0C7030C0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FC45DC"/>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semiHidden/>
    <w:rsid w:val="00FC45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3.xml><?xml version="1.0" encoding="utf-8"?>
<ds:datastoreItem xmlns:ds="http://schemas.openxmlformats.org/officeDocument/2006/customXml" ds:itemID="{7216C5F7-76A6-4B01-9BA7-9E9F2EFF67D2}">
  <ds:schemaRefs>
    <ds:schemaRef ds:uri="http://schemas.microsoft.com/sharepoint/v3/contenttype/forms"/>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1291</Words>
  <Characters>7878</Characters>
  <Application>Microsoft Office Word</Application>
  <DocSecurity>0</DocSecurity>
  <Lines>151</Lines>
  <Paragraphs>91</Paragraphs>
  <ScaleCrop>false</ScaleCrop>
  <Company>Dominos Pizza Group</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Izabela Papciak</cp:lastModifiedBy>
  <cp:revision>7</cp:revision>
  <cp:lastPrinted>2023-03-20T03:01:00Z</cp:lastPrinted>
  <dcterms:created xsi:type="dcterms:W3CDTF">2026-01-21T10:11:00Z</dcterms:created>
  <dcterms:modified xsi:type="dcterms:W3CDTF">2026-04-01T14:25:00Z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