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7243DE" w:rsidRPr="00013812" w14:paraId="04AF258D" w14:textId="77777777" w:rsidTr="008668D9">
        <w:trPr>
          <w:trHeight w:hRule="exact" w:val="376"/>
        </w:trPr>
        <w:tc>
          <w:tcPr>
            <w:tcW w:w="10060" w:type="dxa"/>
            <w:gridSpan w:val="2"/>
            <w:shd w:val="clear" w:color="auto" w:fill="006491"/>
            <w:vAlign w:val="center"/>
          </w:tcPr>
          <w:p w14:paraId="3031E1C6" w14:textId="178CB883" w:rsidR="005F627A" w:rsidRPr="00013812" w:rsidRDefault="00C14485" w:rsidP="001D5200">
            <w:pPr>
              <w:pStyle w:val="BCSParagraph"/>
              <w:spacing w:after="0"/>
              <w:jc w:val="center"/>
              <w:rPr>
                <w:rFonts w:ascii="Aptos" w:hAnsi="Aptos"/>
                <w:b/>
                <w:bCs/>
                <w:color w:val="FFFFFF" w:themeColor="background1"/>
                <w:sz w:val="22"/>
                <w:szCs w:val="22"/>
              </w:rPr>
            </w:pPr>
            <w:bookmarkStart w:id="0" w:name="_Hlk138085834"/>
            <w:r w:rsidRPr="00013812">
              <w:rPr>
                <w:rFonts w:ascii="Aptos" w:hAnsi="Aptos"/>
                <w:b/>
                <w:bCs/>
                <w:color w:val="FFFFFF" w:themeColor="background1"/>
                <w:sz w:val="22"/>
                <w:szCs w:val="22"/>
              </w:rPr>
              <w:t xml:space="preserve"> </w:t>
            </w:r>
            <w:r w:rsidR="001D5200" w:rsidRPr="00013812">
              <w:rPr>
                <w:rFonts w:ascii="Aptos" w:hAnsi="Aptos"/>
                <w:b/>
                <w:bCs/>
                <w:color w:val="FFFFFF" w:themeColor="background1"/>
                <w:sz w:val="22"/>
                <w:szCs w:val="22"/>
              </w:rPr>
              <w:t>JOB DETAILS</w:t>
            </w:r>
          </w:p>
        </w:tc>
      </w:tr>
      <w:bookmarkEnd w:id="0"/>
      <w:tr w:rsidR="003A6D47" w:rsidRPr="00013812" w14:paraId="03C183E0" w14:textId="77777777" w:rsidTr="007F731B">
        <w:trPr>
          <w:trHeight w:val="406"/>
        </w:trPr>
        <w:tc>
          <w:tcPr>
            <w:tcW w:w="2680" w:type="dxa"/>
            <w:vAlign w:val="center"/>
          </w:tcPr>
          <w:p w14:paraId="4E4043AD" w14:textId="0362B1B6" w:rsidR="00940DB3" w:rsidRPr="00013812" w:rsidRDefault="00940DB3" w:rsidP="007F731B">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Job Title</w:t>
            </w:r>
          </w:p>
        </w:tc>
        <w:tc>
          <w:tcPr>
            <w:tcW w:w="7380" w:type="dxa"/>
            <w:vAlign w:val="center"/>
          </w:tcPr>
          <w:p w14:paraId="115EFAA0" w14:textId="40C89B68" w:rsidR="00940DB3" w:rsidRPr="000454AD" w:rsidRDefault="00BF29EB" w:rsidP="007F731B">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Senior Risk &amp; Resilience Manager</w:t>
            </w:r>
          </w:p>
        </w:tc>
      </w:tr>
      <w:tr w:rsidR="003A6D47" w:rsidRPr="00013812" w14:paraId="64A5143D" w14:textId="77777777" w:rsidTr="007F731B">
        <w:trPr>
          <w:trHeight w:val="370"/>
        </w:trPr>
        <w:tc>
          <w:tcPr>
            <w:tcW w:w="2680" w:type="dxa"/>
            <w:vAlign w:val="center"/>
          </w:tcPr>
          <w:p w14:paraId="31ECE13F" w14:textId="2C296F84" w:rsidR="00940DB3" w:rsidRPr="00013812" w:rsidRDefault="00940DB3" w:rsidP="007F731B">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Function / Department</w:t>
            </w:r>
          </w:p>
        </w:tc>
        <w:tc>
          <w:tcPr>
            <w:tcW w:w="7380" w:type="dxa"/>
            <w:vAlign w:val="center"/>
          </w:tcPr>
          <w:p w14:paraId="35B46575" w14:textId="74F7D4F5" w:rsidR="00940DB3" w:rsidRPr="000454AD" w:rsidRDefault="00BF29EB" w:rsidP="007F731B">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Internal Audit &amp; Risk (Finance)</w:t>
            </w:r>
          </w:p>
        </w:tc>
      </w:tr>
      <w:tr w:rsidR="00307BC8" w:rsidRPr="00013812" w14:paraId="2EA9C610" w14:textId="77777777" w:rsidTr="007F731B">
        <w:trPr>
          <w:trHeight w:val="374"/>
        </w:trPr>
        <w:tc>
          <w:tcPr>
            <w:tcW w:w="2680" w:type="dxa"/>
            <w:vAlign w:val="center"/>
          </w:tcPr>
          <w:p w14:paraId="2C066717" w14:textId="62845177" w:rsidR="00307BC8" w:rsidRPr="00BF29EB" w:rsidRDefault="00307BC8" w:rsidP="007F731B">
            <w:pPr>
              <w:pStyle w:val="BCSParagraph"/>
              <w:spacing w:after="0"/>
              <w:rPr>
                <w:rFonts w:ascii="Aptos" w:eastAsiaTheme="minorHAnsi" w:hAnsi="Aptos" w:cs="Arial-BoldMT"/>
                <w:color w:val="auto"/>
                <w:sz w:val="22"/>
                <w:szCs w:val="22"/>
                <w:lang w:eastAsia="en-US"/>
              </w:rPr>
            </w:pPr>
            <w:r w:rsidRPr="00BF29EB">
              <w:rPr>
                <w:rFonts w:ascii="Aptos" w:eastAsiaTheme="minorHAnsi" w:hAnsi="Aptos" w:cs="Arial-BoldMT"/>
                <w:color w:val="auto"/>
                <w:sz w:val="22"/>
                <w:szCs w:val="22"/>
                <w:lang w:eastAsia="en-US"/>
              </w:rPr>
              <w:t>Location</w:t>
            </w:r>
          </w:p>
        </w:tc>
        <w:tc>
          <w:tcPr>
            <w:tcW w:w="7380" w:type="dxa"/>
            <w:vAlign w:val="center"/>
          </w:tcPr>
          <w:p w14:paraId="5338372E" w14:textId="20EBEB11" w:rsidR="00BF29EB" w:rsidRPr="00BF29EB" w:rsidRDefault="00BF29EB" w:rsidP="007F731B">
            <w:pPr>
              <w:pStyle w:val="BCSParagraph"/>
              <w:spacing w:after="0"/>
              <w:rPr>
                <w:rFonts w:ascii="Aptos" w:eastAsiaTheme="minorHAnsi" w:hAnsi="Aptos" w:cs="Arial-BoldMT"/>
                <w:color w:val="auto"/>
                <w:sz w:val="22"/>
                <w:szCs w:val="22"/>
                <w:lang w:eastAsia="en-US"/>
              </w:rPr>
            </w:pPr>
            <w:r w:rsidRPr="00BF29EB">
              <w:rPr>
                <w:rFonts w:ascii="Aptos" w:eastAsiaTheme="minorHAnsi" w:hAnsi="Aptos" w:cs="Arial-BoldMT"/>
                <w:color w:val="auto"/>
                <w:sz w:val="22"/>
                <w:szCs w:val="22"/>
                <w:lang w:eastAsia="en-US"/>
              </w:rPr>
              <w:t>Milton Keynes</w:t>
            </w:r>
          </w:p>
        </w:tc>
      </w:tr>
      <w:tr w:rsidR="00307BC8" w:rsidRPr="00013812" w14:paraId="295B09EB" w14:textId="77777777" w:rsidTr="007F731B">
        <w:trPr>
          <w:trHeight w:hRule="exact" w:val="439"/>
        </w:trPr>
        <w:tc>
          <w:tcPr>
            <w:tcW w:w="2680" w:type="dxa"/>
            <w:vAlign w:val="center"/>
          </w:tcPr>
          <w:p w14:paraId="5A4BEDEA" w14:textId="2F142A92" w:rsidR="00307BC8" w:rsidRPr="00013812" w:rsidRDefault="00307BC8" w:rsidP="007F731B">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Reporting To</w:t>
            </w:r>
          </w:p>
        </w:tc>
        <w:tc>
          <w:tcPr>
            <w:tcW w:w="7380" w:type="dxa"/>
            <w:vAlign w:val="center"/>
          </w:tcPr>
          <w:p w14:paraId="74F65656" w14:textId="4AFED91C" w:rsidR="00307BC8" w:rsidRPr="000454AD" w:rsidRDefault="00BF29EB" w:rsidP="007F731B">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Director of Internal Audit &amp; Risk</w:t>
            </w:r>
          </w:p>
        </w:tc>
      </w:tr>
      <w:tr w:rsidR="003A6D47" w:rsidRPr="00013812" w14:paraId="77830F38" w14:textId="77777777" w:rsidTr="007F731B">
        <w:trPr>
          <w:trHeight w:hRule="exact" w:val="439"/>
        </w:trPr>
        <w:tc>
          <w:tcPr>
            <w:tcW w:w="2680" w:type="dxa"/>
            <w:vAlign w:val="center"/>
          </w:tcPr>
          <w:p w14:paraId="7CA1F9C4" w14:textId="2B10296A" w:rsidR="00470583" w:rsidRPr="00013812" w:rsidRDefault="00470583" w:rsidP="007F731B">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Date</w:t>
            </w:r>
          </w:p>
        </w:tc>
        <w:tc>
          <w:tcPr>
            <w:tcW w:w="7380" w:type="dxa"/>
            <w:vAlign w:val="center"/>
          </w:tcPr>
          <w:p w14:paraId="6CF7BFB9" w14:textId="7388D946" w:rsidR="00470583" w:rsidRPr="000454AD" w:rsidRDefault="00BF29EB" w:rsidP="007F731B">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1</w:t>
            </w:r>
            <w:r w:rsidR="007F731B">
              <w:rPr>
                <w:rFonts w:ascii="Aptos" w:eastAsiaTheme="minorHAnsi" w:hAnsi="Aptos" w:cs="Arial-BoldMT"/>
                <w:color w:val="auto"/>
                <w:sz w:val="22"/>
                <w:szCs w:val="22"/>
                <w:lang w:eastAsia="en-US"/>
              </w:rPr>
              <w:t>5</w:t>
            </w:r>
            <w:r>
              <w:rPr>
                <w:rFonts w:ascii="Aptos" w:eastAsiaTheme="minorHAnsi" w:hAnsi="Aptos" w:cs="Arial-BoldMT"/>
                <w:color w:val="auto"/>
                <w:sz w:val="22"/>
                <w:szCs w:val="22"/>
                <w:lang w:eastAsia="en-US"/>
              </w:rPr>
              <w:t>/5/26</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013812" w14:paraId="39A15A94" w14:textId="77777777" w:rsidTr="4548205F">
        <w:trPr>
          <w:trHeight w:val="383"/>
        </w:trPr>
        <w:tc>
          <w:tcPr>
            <w:tcW w:w="10080" w:type="dxa"/>
            <w:shd w:val="clear" w:color="auto" w:fill="006491"/>
          </w:tcPr>
          <w:p w14:paraId="47FC6AFE" w14:textId="1A087F20" w:rsidR="00C25328" w:rsidRPr="00013812" w:rsidRDefault="001D5200" w:rsidP="001D5200">
            <w:pPr>
              <w:spacing w:line="320" w:lineRule="exact"/>
              <w:jc w:val="center"/>
              <w:rPr>
                <w:rFonts w:ascii="Aptos" w:hAnsi="Aptos" w:cs="Arial"/>
                <w:bCs/>
                <w:color w:val="FFFFFF" w:themeColor="background1"/>
                <w:sz w:val="22"/>
              </w:rPr>
            </w:pPr>
            <w:bookmarkStart w:id="1" w:name="_Hlk138086315"/>
            <w:r w:rsidRPr="00013812">
              <w:rPr>
                <w:rFonts w:ascii="Aptos" w:hAnsi="Aptos" w:cs="Arial"/>
                <w:bCs/>
                <w:color w:val="FFFFFF" w:themeColor="background1"/>
                <w:sz w:val="22"/>
              </w:rPr>
              <w:t>JOB PURPOSE &amp; RESPONSIBILITIES</w:t>
            </w:r>
          </w:p>
        </w:tc>
      </w:tr>
      <w:tr w:rsidR="00C25328" w:rsidRPr="00013812" w14:paraId="41D9EC47" w14:textId="3BDFD2A6" w:rsidTr="4548205F">
        <w:trPr>
          <w:trHeight w:val="1736"/>
        </w:trPr>
        <w:tc>
          <w:tcPr>
            <w:tcW w:w="10080" w:type="dxa"/>
          </w:tcPr>
          <w:p w14:paraId="1EC34020" w14:textId="77777777" w:rsidR="00C25328" w:rsidRPr="00013812" w:rsidRDefault="00C25328" w:rsidP="007F731B">
            <w:pPr>
              <w:spacing w:after="120"/>
              <w:rPr>
                <w:rFonts w:ascii="Aptos" w:hAnsi="Aptos" w:cs="Arial"/>
                <w:b/>
                <w:sz w:val="22"/>
              </w:rPr>
            </w:pPr>
            <w:r w:rsidRPr="00013812">
              <w:rPr>
                <w:rFonts w:ascii="Aptos" w:hAnsi="Aptos" w:cs="Arial"/>
                <w:b/>
                <w:sz w:val="22"/>
              </w:rPr>
              <w:t>Job Purpose:</w:t>
            </w:r>
          </w:p>
          <w:p w14:paraId="0E62480F" w14:textId="1E899EF4" w:rsidR="008502D6" w:rsidRPr="00013812" w:rsidRDefault="00FB1EF0" w:rsidP="00BF29EB">
            <w:pPr>
              <w:autoSpaceDE w:val="0"/>
              <w:autoSpaceDN w:val="0"/>
              <w:adjustRightInd w:val="0"/>
              <w:spacing w:after="120"/>
              <w:jc w:val="both"/>
              <w:rPr>
                <w:rFonts w:ascii="Aptos" w:eastAsiaTheme="minorHAnsi" w:hAnsi="Aptos" w:cstheme="minorHAnsi"/>
                <w:sz w:val="20"/>
                <w:szCs w:val="20"/>
              </w:rPr>
            </w:pPr>
            <w:r>
              <w:rPr>
                <w:rFonts w:ascii="Aptos" w:eastAsiaTheme="minorHAnsi" w:hAnsi="Aptos" w:cstheme="minorHAnsi"/>
                <w:sz w:val="22"/>
                <w:szCs w:val="22"/>
              </w:rPr>
              <w:t>R</w:t>
            </w:r>
            <w:r w:rsidR="00BF29EB" w:rsidRPr="00BF29EB">
              <w:rPr>
                <w:rFonts w:ascii="Aptos" w:eastAsiaTheme="minorHAnsi" w:hAnsi="Aptos" w:cstheme="minorHAnsi"/>
                <w:sz w:val="22"/>
                <w:szCs w:val="22"/>
              </w:rPr>
              <w:t xml:space="preserve">esponsible for overseeing DPG’s Operational Resilience </w:t>
            </w:r>
            <w:r w:rsidR="005266AF">
              <w:rPr>
                <w:rFonts w:ascii="Aptos" w:eastAsiaTheme="minorHAnsi" w:hAnsi="Aptos" w:cstheme="minorHAnsi"/>
                <w:sz w:val="22"/>
                <w:szCs w:val="22"/>
              </w:rPr>
              <w:t xml:space="preserve">(“OR”) </w:t>
            </w:r>
            <w:r w:rsidR="00BF29EB" w:rsidRPr="00BF29EB">
              <w:rPr>
                <w:rFonts w:ascii="Aptos" w:eastAsiaTheme="minorHAnsi" w:hAnsi="Aptos" w:cstheme="minorHAnsi"/>
                <w:sz w:val="22"/>
                <w:szCs w:val="22"/>
              </w:rPr>
              <w:t>Programme, leading on Business Continuity and acting as the Subject Matter Expert on Crisis and Incident Management.</w:t>
            </w:r>
            <w:r w:rsidR="005266AF">
              <w:rPr>
                <w:rFonts w:ascii="Aptos" w:eastAsiaTheme="minorHAnsi" w:hAnsi="Aptos" w:cstheme="minorHAnsi"/>
                <w:sz w:val="22"/>
                <w:szCs w:val="22"/>
              </w:rPr>
              <w:t xml:space="preserve">  </w:t>
            </w:r>
            <w:r w:rsidR="005B30BF">
              <w:rPr>
                <w:rFonts w:ascii="Aptos" w:eastAsiaTheme="minorHAnsi" w:hAnsi="Aptos" w:cstheme="minorHAnsi"/>
                <w:sz w:val="22"/>
                <w:szCs w:val="22"/>
              </w:rPr>
              <w:t>The OR Programme is designed to</w:t>
            </w:r>
            <w:r w:rsidR="005266AF">
              <w:rPr>
                <w:rFonts w:ascii="Aptos" w:eastAsiaTheme="minorHAnsi" w:hAnsi="Aptos" w:cstheme="minorHAnsi"/>
                <w:sz w:val="22"/>
                <w:szCs w:val="22"/>
              </w:rPr>
              <w:t xml:space="preserve"> minimise the impact of </w:t>
            </w:r>
            <w:r w:rsidR="005B30BF">
              <w:rPr>
                <w:rFonts w:ascii="Aptos" w:eastAsiaTheme="minorHAnsi" w:hAnsi="Aptos" w:cstheme="minorHAnsi"/>
                <w:sz w:val="22"/>
                <w:szCs w:val="22"/>
              </w:rPr>
              <w:t>business interruption</w:t>
            </w:r>
            <w:r w:rsidR="005266AF">
              <w:rPr>
                <w:rFonts w:ascii="Aptos" w:eastAsiaTheme="minorHAnsi" w:hAnsi="Aptos" w:cstheme="minorHAnsi"/>
                <w:sz w:val="22"/>
                <w:szCs w:val="22"/>
              </w:rPr>
              <w:t xml:space="preserve"> events and represents one of DPG’s ‘</w:t>
            </w:r>
            <w:r w:rsidR="00C76474">
              <w:rPr>
                <w:rFonts w:ascii="Aptos" w:eastAsiaTheme="minorHAnsi" w:hAnsi="Aptos" w:cstheme="minorHAnsi"/>
                <w:sz w:val="22"/>
                <w:szCs w:val="22"/>
              </w:rPr>
              <w:t>m</w:t>
            </w:r>
            <w:r w:rsidR="005266AF">
              <w:rPr>
                <w:rFonts w:ascii="Aptos" w:eastAsiaTheme="minorHAnsi" w:hAnsi="Aptos" w:cstheme="minorHAnsi"/>
                <w:sz w:val="22"/>
                <w:szCs w:val="22"/>
              </w:rPr>
              <w:t xml:space="preserve">aterial </w:t>
            </w:r>
            <w:r w:rsidR="00C76474">
              <w:rPr>
                <w:rFonts w:ascii="Aptos" w:eastAsiaTheme="minorHAnsi" w:hAnsi="Aptos" w:cstheme="minorHAnsi"/>
                <w:sz w:val="22"/>
                <w:szCs w:val="22"/>
              </w:rPr>
              <w:t>c</w:t>
            </w:r>
            <w:r w:rsidR="005266AF">
              <w:rPr>
                <w:rFonts w:ascii="Aptos" w:eastAsiaTheme="minorHAnsi" w:hAnsi="Aptos" w:cstheme="minorHAnsi"/>
                <w:sz w:val="22"/>
                <w:szCs w:val="22"/>
              </w:rPr>
              <w:t>ontrols’ under Provision 29 of the 2024 UK Corporate Governance Code</w:t>
            </w:r>
            <w:r w:rsidR="003B0EF4">
              <w:rPr>
                <w:rFonts w:ascii="Aptos" w:eastAsiaTheme="minorHAnsi" w:hAnsi="Aptos" w:cstheme="minorHAnsi"/>
                <w:sz w:val="22"/>
                <w:szCs w:val="22"/>
              </w:rPr>
              <w:t>.</w:t>
            </w:r>
            <w:r w:rsidR="00BF29EB" w:rsidRPr="00BF29EB">
              <w:rPr>
                <w:rFonts w:ascii="Aptos" w:eastAsiaTheme="minorHAnsi" w:hAnsi="Aptos" w:cstheme="minorHAnsi"/>
                <w:sz w:val="22"/>
                <w:szCs w:val="22"/>
              </w:rPr>
              <w:t xml:space="preserve">  The role will also involve assisting the Director of Internal Audit &amp; Risk on all aspects of Enterprise Risk Management (ERM) and Insurance.  </w:t>
            </w:r>
          </w:p>
        </w:tc>
      </w:tr>
      <w:bookmarkEnd w:id="1"/>
      <w:tr w:rsidR="00C25328" w:rsidRPr="00013812" w14:paraId="3D96AD72" w14:textId="464FA28E" w:rsidTr="4548205F">
        <w:trPr>
          <w:trHeight w:val="1448"/>
        </w:trPr>
        <w:tc>
          <w:tcPr>
            <w:tcW w:w="10080" w:type="dxa"/>
          </w:tcPr>
          <w:p w14:paraId="054D1AC7" w14:textId="77777777" w:rsidR="00C25328" w:rsidRPr="00F460CB" w:rsidRDefault="00C25328" w:rsidP="00BF29EB">
            <w:pPr>
              <w:spacing w:after="120"/>
              <w:ind w:left="346" w:hanging="346"/>
              <w:rPr>
                <w:rFonts w:ascii="Aptos" w:hAnsi="Aptos" w:cs="Arial"/>
                <w:b/>
                <w:sz w:val="22"/>
              </w:rPr>
            </w:pPr>
            <w:r w:rsidRPr="00724447">
              <w:rPr>
                <w:rFonts w:ascii="Aptos" w:hAnsi="Aptos" w:cs="Arial"/>
                <w:b/>
                <w:sz w:val="22"/>
              </w:rPr>
              <w:t xml:space="preserve">Key </w:t>
            </w:r>
            <w:r w:rsidRPr="00F460CB">
              <w:rPr>
                <w:rFonts w:ascii="Aptos" w:hAnsi="Aptos" w:cs="Arial"/>
                <w:b/>
                <w:sz w:val="22"/>
              </w:rPr>
              <w:t>Responsibilities/Job Tasks:</w:t>
            </w:r>
          </w:p>
          <w:p w14:paraId="701A89AC" w14:textId="71FDBD21" w:rsidR="00B861F3" w:rsidRPr="00BF29EB" w:rsidRDefault="00B861F3" w:rsidP="00B861F3">
            <w:pPr>
              <w:pStyle w:val="xmsonormal"/>
              <w:spacing w:before="0" w:beforeAutospacing="0" w:after="120" w:afterAutospacing="0"/>
              <w:jc w:val="both"/>
              <w:rPr>
                <w:rFonts w:ascii="Aptos" w:hAnsi="Aptos"/>
                <w:i/>
                <w:iCs/>
                <w:color w:val="000000" w:themeColor="text1"/>
                <w:sz w:val="22"/>
                <w:szCs w:val="22"/>
              </w:rPr>
            </w:pPr>
            <w:r w:rsidRPr="00BF29EB">
              <w:rPr>
                <w:rFonts w:ascii="Aptos" w:hAnsi="Aptos"/>
                <w:i/>
                <w:iCs/>
                <w:color w:val="000000" w:themeColor="text1"/>
                <w:sz w:val="22"/>
                <w:szCs w:val="22"/>
              </w:rPr>
              <w:t>Business Continuity (BC)</w:t>
            </w:r>
          </w:p>
          <w:p w14:paraId="45208B50" w14:textId="77777777" w:rsidR="00B861F3" w:rsidRPr="00BF29EB" w:rsidRDefault="00B861F3" w:rsidP="00B861F3">
            <w:pPr>
              <w:pStyle w:val="xmsonormal"/>
              <w:numPr>
                <w:ilvl w:val="0"/>
                <w:numId w:val="15"/>
              </w:numPr>
              <w:spacing w:before="0" w:beforeAutospacing="0" w:after="0" w:afterAutospacing="0"/>
              <w:ind w:left="344" w:hanging="344"/>
              <w:jc w:val="both"/>
              <w:rPr>
                <w:rFonts w:ascii="Aptos" w:hAnsi="Aptos"/>
                <w:color w:val="000000" w:themeColor="text1"/>
                <w:sz w:val="22"/>
                <w:szCs w:val="22"/>
              </w:rPr>
            </w:pPr>
            <w:r w:rsidRPr="00BF29EB">
              <w:rPr>
                <w:rFonts w:ascii="Aptos" w:hAnsi="Aptos"/>
                <w:color w:val="000000" w:themeColor="text1"/>
                <w:sz w:val="22"/>
                <w:szCs w:val="22"/>
              </w:rPr>
              <w:t>Maintain and continuously improve the Business Continuity Management System in line with recognised standards, such as ISO 22301.</w:t>
            </w:r>
          </w:p>
          <w:p w14:paraId="0C8D5169" w14:textId="77777777" w:rsidR="00B861F3" w:rsidRPr="00BF29EB" w:rsidRDefault="00B861F3" w:rsidP="00B861F3">
            <w:pPr>
              <w:pStyle w:val="xmsonormal"/>
              <w:numPr>
                <w:ilvl w:val="0"/>
                <w:numId w:val="15"/>
              </w:numPr>
              <w:spacing w:before="0" w:beforeAutospacing="0" w:after="0" w:afterAutospacing="0"/>
              <w:ind w:left="344" w:hanging="344"/>
              <w:jc w:val="both"/>
              <w:rPr>
                <w:rFonts w:ascii="Aptos" w:hAnsi="Aptos"/>
                <w:color w:val="000000" w:themeColor="text1"/>
                <w:sz w:val="22"/>
                <w:szCs w:val="22"/>
              </w:rPr>
            </w:pPr>
            <w:r w:rsidRPr="00BF29EB">
              <w:rPr>
                <w:rFonts w:ascii="Aptos" w:hAnsi="Aptos"/>
                <w:color w:val="000000" w:themeColor="text1"/>
                <w:sz w:val="22"/>
                <w:szCs w:val="22"/>
              </w:rPr>
              <w:t>Facilitate and support the development and review of Business Impact Analyses and Business Continuity Plans, focused on critical business activities across DPG, ensuring appropriate resilience and recovery strategies are in place.</w:t>
            </w:r>
          </w:p>
          <w:p w14:paraId="2478D85A" w14:textId="77777777" w:rsidR="00B861F3" w:rsidRPr="00BF29EB" w:rsidRDefault="00B861F3" w:rsidP="00B861F3">
            <w:pPr>
              <w:pStyle w:val="xmsonormal"/>
              <w:numPr>
                <w:ilvl w:val="0"/>
                <w:numId w:val="15"/>
              </w:numPr>
              <w:spacing w:before="0" w:beforeAutospacing="0" w:after="120" w:afterAutospacing="0"/>
              <w:ind w:left="346" w:hanging="346"/>
              <w:jc w:val="both"/>
              <w:rPr>
                <w:rFonts w:ascii="Aptos" w:hAnsi="Aptos"/>
                <w:color w:val="000000" w:themeColor="text1"/>
                <w:sz w:val="22"/>
                <w:szCs w:val="22"/>
              </w:rPr>
            </w:pPr>
            <w:r w:rsidRPr="00BF29EB">
              <w:rPr>
                <w:rFonts w:ascii="Aptos" w:hAnsi="Aptos"/>
                <w:color w:val="000000" w:themeColor="text1"/>
                <w:sz w:val="22"/>
                <w:szCs w:val="22"/>
              </w:rPr>
              <w:t>Deliver BC training and awareness to relevant stakeholders and conduct corresponding tests / exercises, as part of a co-ordinated operational resilience approach.</w:t>
            </w:r>
          </w:p>
          <w:p w14:paraId="5CE34E09" w14:textId="49E1AEDA" w:rsidR="00BF29EB" w:rsidRPr="00BF29EB" w:rsidRDefault="00BF29EB" w:rsidP="00BF29EB">
            <w:pPr>
              <w:pStyle w:val="xmsonormal"/>
              <w:spacing w:before="0" w:beforeAutospacing="0" w:after="120" w:afterAutospacing="0"/>
              <w:jc w:val="both"/>
              <w:rPr>
                <w:rFonts w:ascii="Aptos" w:hAnsi="Aptos"/>
                <w:i/>
                <w:iCs/>
                <w:color w:val="000000" w:themeColor="text1"/>
                <w:sz w:val="22"/>
                <w:szCs w:val="22"/>
              </w:rPr>
            </w:pPr>
            <w:r w:rsidRPr="00BF29EB">
              <w:rPr>
                <w:rFonts w:ascii="Aptos" w:hAnsi="Aptos"/>
                <w:i/>
                <w:iCs/>
                <w:color w:val="000000" w:themeColor="text1"/>
                <w:sz w:val="22"/>
                <w:szCs w:val="22"/>
              </w:rPr>
              <w:t>Crisis and incident management</w:t>
            </w:r>
          </w:p>
          <w:p w14:paraId="2C689109" w14:textId="083B100C" w:rsidR="00BF29EB" w:rsidRPr="00BF29EB" w:rsidRDefault="00BF29EB" w:rsidP="00BF29EB">
            <w:pPr>
              <w:pStyle w:val="xmsonormal"/>
              <w:numPr>
                <w:ilvl w:val="0"/>
                <w:numId w:val="15"/>
              </w:numPr>
              <w:spacing w:before="0" w:beforeAutospacing="0" w:after="0" w:afterAutospacing="0"/>
              <w:ind w:left="344" w:hanging="344"/>
              <w:jc w:val="both"/>
              <w:rPr>
                <w:rFonts w:ascii="Aptos" w:hAnsi="Aptos"/>
                <w:color w:val="000000" w:themeColor="text1"/>
                <w:sz w:val="22"/>
                <w:szCs w:val="22"/>
              </w:rPr>
            </w:pPr>
            <w:r w:rsidRPr="00BF29EB">
              <w:rPr>
                <w:rFonts w:ascii="Aptos" w:hAnsi="Aptos"/>
                <w:color w:val="000000" w:themeColor="text1"/>
                <w:sz w:val="22"/>
                <w:szCs w:val="22"/>
              </w:rPr>
              <w:t>Ensure appropriate and consistent Incident Management arrangements are in place across all applicable areas.</w:t>
            </w:r>
          </w:p>
          <w:p w14:paraId="4290E2BB" w14:textId="77777777" w:rsidR="00BF29EB" w:rsidRPr="00BF29EB" w:rsidRDefault="00BF29EB" w:rsidP="00BF29EB">
            <w:pPr>
              <w:pStyle w:val="xmsonormal"/>
              <w:numPr>
                <w:ilvl w:val="0"/>
                <w:numId w:val="15"/>
              </w:numPr>
              <w:spacing w:before="0" w:beforeAutospacing="0" w:after="0" w:afterAutospacing="0"/>
              <w:ind w:left="344" w:hanging="344"/>
              <w:jc w:val="both"/>
              <w:rPr>
                <w:rFonts w:ascii="Aptos" w:hAnsi="Aptos"/>
                <w:color w:val="000000" w:themeColor="text1"/>
                <w:sz w:val="22"/>
                <w:szCs w:val="22"/>
              </w:rPr>
            </w:pPr>
            <w:r w:rsidRPr="00BF29EB">
              <w:rPr>
                <w:rFonts w:ascii="Aptos" w:hAnsi="Aptos"/>
                <w:color w:val="000000" w:themeColor="text1"/>
                <w:sz w:val="22"/>
                <w:szCs w:val="22"/>
              </w:rPr>
              <w:t>Maintain the Crisis Management Manual (CMM) and related documentation, in both the primary and secondary communication channels.</w:t>
            </w:r>
          </w:p>
          <w:p w14:paraId="4B56FF51" w14:textId="77777777" w:rsidR="00BF29EB" w:rsidRPr="00BF29EB" w:rsidRDefault="00BF29EB" w:rsidP="00BF29EB">
            <w:pPr>
              <w:pStyle w:val="xmsonormal"/>
              <w:numPr>
                <w:ilvl w:val="0"/>
                <w:numId w:val="15"/>
              </w:numPr>
              <w:spacing w:before="0" w:beforeAutospacing="0" w:after="0" w:afterAutospacing="0"/>
              <w:ind w:left="344" w:hanging="344"/>
              <w:jc w:val="both"/>
              <w:rPr>
                <w:rFonts w:ascii="Aptos" w:hAnsi="Aptos"/>
                <w:color w:val="000000" w:themeColor="text1"/>
                <w:sz w:val="22"/>
                <w:szCs w:val="22"/>
              </w:rPr>
            </w:pPr>
            <w:r w:rsidRPr="00BF29EB">
              <w:rPr>
                <w:rFonts w:ascii="Aptos" w:hAnsi="Aptos"/>
                <w:color w:val="000000" w:themeColor="text1"/>
                <w:sz w:val="22"/>
                <w:szCs w:val="22"/>
              </w:rPr>
              <w:t>Provide support and guidance during, and post, major incidents and crises, ensuring effective coordination and communication in accordance with the CMM.</w:t>
            </w:r>
          </w:p>
          <w:p w14:paraId="638DA908" w14:textId="77777777" w:rsidR="00BF29EB" w:rsidRPr="00BF29EB" w:rsidRDefault="00BF29EB" w:rsidP="00BF29EB">
            <w:pPr>
              <w:pStyle w:val="xmsonormal"/>
              <w:numPr>
                <w:ilvl w:val="0"/>
                <w:numId w:val="15"/>
              </w:numPr>
              <w:spacing w:before="0" w:beforeAutospacing="0" w:after="120" w:afterAutospacing="0"/>
              <w:ind w:left="346" w:hanging="346"/>
              <w:jc w:val="both"/>
              <w:rPr>
                <w:rFonts w:ascii="Aptos" w:hAnsi="Aptos"/>
                <w:color w:val="000000" w:themeColor="text1"/>
                <w:sz w:val="22"/>
                <w:szCs w:val="22"/>
              </w:rPr>
            </w:pPr>
            <w:r w:rsidRPr="00BF29EB">
              <w:rPr>
                <w:rFonts w:ascii="Aptos" w:hAnsi="Aptos"/>
                <w:color w:val="000000" w:themeColor="text1"/>
                <w:sz w:val="22"/>
                <w:szCs w:val="22"/>
              </w:rPr>
              <w:t>Co-ordinate crisis management and incident response training and awareness; and corresponding tests / exercises, as part of a co-ordinated operational resilience approach.</w:t>
            </w:r>
          </w:p>
          <w:p w14:paraId="521FD803" w14:textId="6C7E71D3" w:rsidR="00BF29EB" w:rsidRPr="00BF29EB" w:rsidRDefault="00BF29EB" w:rsidP="00BF29EB">
            <w:pPr>
              <w:pStyle w:val="xmsonormal"/>
              <w:spacing w:before="0" w:beforeAutospacing="0" w:after="120" w:afterAutospacing="0"/>
              <w:jc w:val="both"/>
              <w:rPr>
                <w:rFonts w:ascii="Aptos" w:hAnsi="Aptos"/>
                <w:i/>
                <w:iCs/>
                <w:color w:val="000000" w:themeColor="text1"/>
                <w:sz w:val="22"/>
                <w:szCs w:val="22"/>
              </w:rPr>
            </w:pPr>
            <w:r w:rsidRPr="00BF29EB">
              <w:rPr>
                <w:rFonts w:ascii="Aptos" w:hAnsi="Aptos"/>
                <w:i/>
                <w:iCs/>
                <w:color w:val="000000" w:themeColor="text1"/>
                <w:sz w:val="22"/>
                <w:szCs w:val="22"/>
              </w:rPr>
              <w:t>IT Disaster Recovery (ITDR)</w:t>
            </w:r>
          </w:p>
          <w:p w14:paraId="2AAEC109" w14:textId="77777777" w:rsidR="00BF29EB" w:rsidRPr="00BF29EB" w:rsidRDefault="00BF29EB" w:rsidP="00BF29EB">
            <w:pPr>
              <w:pStyle w:val="xmsonormal"/>
              <w:numPr>
                <w:ilvl w:val="0"/>
                <w:numId w:val="15"/>
              </w:numPr>
              <w:spacing w:before="0" w:beforeAutospacing="0" w:after="0" w:afterAutospacing="0"/>
              <w:ind w:left="344" w:hanging="344"/>
              <w:jc w:val="both"/>
              <w:rPr>
                <w:rFonts w:ascii="Aptos" w:hAnsi="Aptos"/>
                <w:color w:val="000000" w:themeColor="text1"/>
                <w:sz w:val="22"/>
                <w:szCs w:val="22"/>
              </w:rPr>
            </w:pPr>
            <w:r w:rsidRPr="00BF29EB">
              <w:rPr>
                <w:rFonts w:ascii="Aptos" w:hAnsi="Aptos"/>
                <w:color w:val="000000" w:themeColor="text1"/>
                <w:sz w:val="22"/>
                <w:szCs w:val="22"/>
              </w:rPr>
              <w:t xml:space="preserve">Work with IT to ensure ITDR policies and procedures are aligned with other operational resilience elements and with best practice; and to develop and deliver training and awareness on ITDR. </w:t>
            </w:r>
          </w:p>
          <w:p w14:paraId="0D3036DC" w14:textId="77777777" w:rsidR="00BF29EB" w:rsidRPr="00BF29EB" w:rsidRDefault="00BF29EB" w:rsidP="00BF29EB">
            <w:pPr>
              <w:pStyle w:val="xmsonormal"/>
              <w:numPr>
                <w:ilvl w:val="0"/>
                <w:numId w:val="15"/>
              </w:numPr>
              <w:spacing w:before="0" w:beforeAutospacing="0" w:after="0" w:afterAutospacing="0"/>
              <w:ind w:left="344" w:hanging="344"/>
              <w:jc w:val="both"/>
              <w:rPr>
                <w:rFonts w:ascii="Aptos" w:hAnsi="Aptos"/>
                <w:color w:val="000000" w:themeColor="text1"/>
                <w:sz w:val="22"/>
                <w:szCs w:val="22"/>
              </w:rPr>
            </w:pPr>
            <w:r w:rsidRPr="00BF29EB">
              <w:rPr>
                <w:rFonts w:ascii="Aptos" w:hAnsi="Aptos"/>
                <w:color w:val="000000" w:themeColor="text1"/>
                <w:sz w:val="22"/>
                <w:szCs w:val="22"/>
              </w:rPr>
              <w:t>Monitor ITDR arrangements to ensure critical systems and data have appropriate recovery strategies, including defined recovery time and recovery point objectives.</w:t>
            </w:r>
          </w:p>
          <w:p w14:paraId="0DB55F6E" w14:textId="77777777" w:rsidR="00BF29EB" w:rsidRPr="00BF29EB" w:rsidRDefault="00BF29EB" w:rsidP="00DD1612">
            <w:pPr>
              <w:pStyle w:val="xmsonormal"/>
              <w:numPr>
                <w:ilvl w:val="0"/>
                <w:numId w:val="15"/>
              </w:numPr>
              <w:spacing w:before="0" w:beforeAutospacing="0" w:after="120" w:afterAutospacing="0"/>
              <w:ind w:left="346" w:hanging="346"/>
              <w:jc w:val="both"/>
              <w:rPr>
                <w:rFonts w:ascii="Aptos" w:hAnsi="Aptos"/>
                <w:color w:val="000000" w:themeColor="text1"/>
                <w:sz w:val="22"/>
                <w:szCs w:val="22"/>
              </w:rPr>
            </w:pPr>
            <w:r w:rsidRPr="00BF29EB">
              <w:rPr>
                <w:rFonts w:ascii="Aptos" w:hAnsi="Aptos"/>
                <w:color w:val="000000" w:themeColor="text1"/>
                <w:sz w:val="22"/>
                <w:szCs w:val="22"/>
              </w:rPr>
              <w:t>Support the testing of ITDR plans, as part of a co-ordinated operational resilience approach.</w:t>
            </w:r>
          </w:p>
          <w:p w14:paraId="021AB9B5" w14:textId="77777777" w:rsidR="00BF29EB" w:rsidRPr="00DD1612" w:rsidRDefault="00BF29EB" w:rsidP="00DD1612">
            <w:pPr>
              <w:pStyle w:val="xmsonormal"/>
              <w:spacing w:before="0" w:beforeAutospacing="0" w:after="120" w:afterAutospacing="0"/>
              <w:jc w:val="both"/>
              <w:rPr>
                <w:rFonts w:ascii="Aptos" w:hAnsi="Aptos"/>
                <w:i/>
                <w:iCs/>
                <w:color w:val="000000" w:themeColor="text1"/>
                <w:sz w:val="22"/>
                <w:szCs w:val="22"/>
              </w:rPr>
            </w:pPr>
            <w:r w:rsidRPr="00DD1612">
              <w:rPr>
                <w:rFonts w:ascii="Aptos" w:hAnsi="Aptos"/>
                <w:i/>
                <w:iCs/>
                <w:color w:val="000000" w:themeColor="text1"/>
                <w:sz w:val="22"/>
                <w:szCs w:val="22"/>
              </w:rPr>
              <w:t>Third-party and supply chain resilience:</w:t>
            </w:r>
          </w:p>
          <w:p w14:paraId="565317D0" w14:textId="77777777" w:rsidR="00BF29EB" w:rsidRPr="00BF29EB" w:rsidRDefault="00BF29EB" w:rsidP="00BF29EB">
            <w:pPr>
              <w:pStyle w:val="xmsonormal"/>
              <w:numPr>
                <w:ilvl w:val="0"/>
                <w:numId w:val="15"/>
              </w:numPr>
              <w:spacing w:before="0" w:beforeAutospacing="0" w:after="0" w:afterAutospacing="0"/>
              <w:ind w:left="344" w:hanging="344"/>
              <w:jc w:val="both"/>
              <w:rPr>
                <w:rFonts w:ascii="Aptos" w:hAnsi="Aptos"/>
                <w:color w:val="000000" w:themeColor="text1"/>
                <w:sz w:val="22"/>
                <w:szCs w:val="22"/>
              </w:rPr>
            </w:pPr>
            <w:r w:rsidRPr="00BF29EB">
              <w:rPr>
                <w:rFonts w:ascii="Aptos" w:hAnsi="Aptos"/>
                <w:color w:val="000000" w:themeColor="text1"/>
                <w:sz w:val="22"/>
                <w:szCs w:val="22"/>
              </w:rPr>
              <w:t>Support Procurement and other functions with the identification of critical suppliers and dependencies; and the assessment and management of resilience risks across key suppliers and third parties.</w:t>
            </w:r>
          </w:p>
          <w:p w14:paraId="4CC57635" w14:textId="77777777" w:rsidR="00BF29EB" w:rsidRPr="00BF29EB" w:rsidRDefault="00BF29EB" w:rsidP="00BF29EB">
            <w:pPr>
              <w:pStyle w:val="xmsonormal"/>
              <w:numPr>
                <w:ilvl w:val="0"/>
                <w:numId w:val="15"/>
              </w:numPr>
              <w:spacing w:before="0" w:beforeAutospacing="0" w:after="120" w:afterAutospacing="0"/>
              <w:ind w:left="346" w:hanging="346"/>
              <w:jc w:val="both"/>
              <w:rPr>
                <w:rFonts w:ascii="Aptos" w:hAnsi="Aptos"/>
                <w:color w:val="000000" w:themeColor="text1"/>
                <w:sz w:val="22"/>
                <w:szCs w:val="22"/>
              </w:rPr>
            </w:pPr>
            <w:r w:rsidRPr="00BF29EB">
              <w:rPr>
                <w:rFonts w:ascii="Aptos" w:hAnsi="Aptos"/>
                <w:color w:val="000000" w:themeColor="text1"/>
                <w:sz w:val="22"/>
                <w:szCs w:val="22"/>
              </w:rPr>
              <w:lastRenderedPageBreak/>
              <w:t>Support the implementation of proportionate resilience requirements for key suppliers, including continuity and recovery expectations.</w:t>
            </w:r>
          </w:p>
          <w:p w14:paraId="4E54B275" w14:textId="15B2193A" w:rsidR="00BF29EB" w:rsidRPr="00BF29EB" w:rsidRDefault="00BF29EB" w:rsidP="00BF29EB">
            <w:pPr>
              <w:pStyle w:val="xmsonormal"/>
              <w:spacing w:before="0" w:beforeAutospacing="0" w:after="120" w:afterAutospacing="0"/>
              <w:jc w:val="both"/>
              <w:rPr>
                <w:rFonts w:ascii="Aptos" w:hAnsi="Aptos"/>
                <w:i/>
                <w:iCs/>
                <w:color w:val="000000" w:themeColor="text1"/>
                <w:sz w:val="22"/>
                <w:szCs w:val="22"/>
              </w:rPr>
            </w:pPr>
            <w:r w:rsidRPr="00BF29EB">
              <w:rPr>
                <w:rFonts w:ascii="Aptos" w:hAnsi="Aptos"/>
                <w:i/>
                <w:iCs/>
                <w:color w:val="000000" w:themeColor="text1"/>
                <w:sz w:val="22"/>
                <w:szCs w:val="22"/>
              </w:rPr>
              <w:t>Enterprise Risk Management (ERM)</w:t>
            </w:r>
          </w:p>
          <w:p w14:paraId="224F1F3A" w14:textId="77777777" w:rsidR="00BF29EB" w:rsidRPr="00BF29EB" w:rsidRDefault="00BF29EB" w:rsidP="00BF29EB">
            <w:pPr>
              <w:pStyle w:val="xmsonormal"/>
              <w:numPr>
                <w:ilvl w:val="0"/>
                <w:numId w:val="15"/>
              </w:numPr>
              <w:spacing w:before="0" w:beforeAutospacing="0" w:after="0" w:afterAutospacing="0"/>
              <w:ind w:left="344" w:hanging="344"/>
              <w:jc w:val="both"/>
              <w:rPr>
                <w:rFonts w:ascii="Aptos" w:hAnsi="Aptos"/>
                <w:color w:val="000000" w:themeColor="text1"/>
                <w:sz w:val="22"/>
                <w:szCs w:val="22"/>
              </w:rPr>
            </w:pPr>
            <w:r w:rsidRPr="00BF29EB">
              <w:rPr>
                <w:rFonts w:ascii="Aptos" w:hAnsi="Aptos"/>
                <w:color w:val="000000" w:themeColor="text1"/>
                <w:sz w:val="22"/>
                <w:szCs w:val="22"/>
              </w:rPr>
              <w:t>Support the Director of Internal Audit &amp; Risk in:</w:t>
            </w:r>
          </w:p>
          <w:p w14:paraId="506DBD0D" w14:textId="77777777" w:rsidR="00BF29EB" w:rsidRPr="00BF29EB" w:rsidRDefault="00BF29EB" w:rsidP="00B861F3">
            <w:pPr>
              <w:pStyle w:val="xmsonormal"/>
              <w:numPr>
                <w:ilvl w:val="2"/>
                <w:numId w:val="19"/>
              </w:numPr>
              <w:spacing w:before="0" w:beforeAutospacing="0" w:after="0" w:afterAutospacing="0"/>
              <w:ind w:left="770" w:hanging="426"/>
              <w:jc w:val="both"/>
              <w:rPr>
                <w:rFonts w:ascii="Aptos" w:hAnsi="Aptos"/>
                <w:color w:val="000000" w:themeColor="text1"/>
                <w:sz w:val="22"/>
                <w:szCs w:val="22"/>
              </w:rPr>
            </w:pPr>
            <w:r w:rsidRPr="00BF29EB">
              <w:rPr>
                <w:rFonts w:ascii="Aptos" w:hAnsi="Aptos"/>
                <w:color w:val="000000" w:themeColor="text1"/>
                <w:sz w:val="22"/>
                <w:szCs w:val="22"/>
              </w:rPr>
              <w:t>the bi-annual review of Key Group Risk Dashboards and facilitation of discussions with UK Leadership Team (UKLT) owners and Risk Liaisons;</w:t>
            </w:r>
          </w:p>
          <w:p w14:paraId="1CFA726B" w14:textId="77777777" w:rsidR="00BF29EB" w:rsidRPr="00BF29EB" w:rsidRDefault="00BF29EB" w:rsidP="00B861F3">
            <w:pPr>
              <w:pStyle w:val="xmsonormal"/>
              <w:numPr>
                <w:ilvl w:val="2"/>
                <w:numId w:val="19"/>
              </w:numPr>
              <w:spacing w:before="0" w:beforeAutospacing="0" w:after="0" w:afterAutospacing="0"/>
              <w:ind w:left="770" w:hanging="426"/>
              <w:jc w:val="both"/>
              <w:rPr>
                <w:rFonts w:ascii="Aptos" w:hAnsi="Aptos"/>
                <w:color w:val="000000" w:themeColor="text1"/>
                <w:sz w:val="22"/>
                <w:szCs w:val="22"/>
              </w:rPr>
            </w:pPr>
            <w:r w:rsidRPr="00BF29EB">
              <w:rPr>
                <w:rFonts w:ascii="Aptos" w:hAnsi="Aptos"/>
                <w:color w:val="000000" w:themeColor="text1"/>
                <w:sz w:val="22"/>
                <w:szCs w:val="22"/>
              </w:rPr>
              <w:t>the production of risk disclosure for Interim Financial Statements, Annual Report &amp; Accounts;</w:t>
            </w:r>
          </w:p>
          <w:p w14:paraId="4F042C6A" w14:textId="77777777" w:rsidR="00BF29EB" w:rsidRPr="00BF29EB" w:rsidRDefault="00BF29EB" w:rsidP="00B861F3">
            <w:pPr>
              <w:pStyle w:val="xmsonormal"/>
              <w:numPr>
                <w:ilvl w:val="2"/>
                <w:numId w:val="19"/>
              </w:numPr>
              <w:spacing w:before="0" w:beforeAutospacing="0" w:after="0" w:afterAutospacing="0"/>
              <w:ind w:left="770" w:hanging="426"/>
              <w:jc w:val="both"/>
              <w:rPr>
                <w:rFonts w:ascii="Aptos" w:hAnsi="Aptos"/>
                <w:color w:val="000000" w:themeColor="text1"/>
                <w:sz w:val="22"/>
                <w:szCs w:val="22"/>
              </w:rPr>
            </w:pPr>
            <w:r w:rsidRPr="00BF29EB">
              <w:rPr>
                <w:rFonts w:ascii="Aptos" w:hAnsi="Aptos"/>
                <w:color w:val="000000" w:themeColor="text1"/>
                <w:sz w:val="22"/>
                <w:szCs w:val="22"/>
              </w:rPr>
              <w:t>the annual review and update of Risk Appetite statements for discussion with and approval by the Board; and</w:t>
            </w:r>
          </w:p>
          <w:p w14:paraId="6E28CB87" w14:textId="77777777" w:rsidR="00BF29EB" w:rsidRPr="00BF29EB" w:rsidRDefault="00BF29EB" w:rsidP="00B861F3">
            <w:pPr>
              <w:pStyle w:val="xmsonormal"/>
              <w:numPr>
                <w:ilvl w:val="2"/>
                <w:numId w:val="19"/>
              </w:numPr>
              <w:spacing w:before="0" w:beforeAutospacing="0" w:after="0" w:afterAutospacing="0"/>
              <w:ind w:left="770" w:hanging="426"/>
              <w:jc w:val="both"/>
              <w:rPr>
                <w:rFonts w:ascii="Aptos" w:hAnsi="Aptos"/>
                <w:color w:val="000000" w:themeColor="text1"/>
                <w:sz w:val="22"/>
                <w:szCs w:val="22"/>
              </w:rPr>
            </w:pPr>
            <w:r w:rsidRPr="00BF29EB">
              <w:rPr>
                <w:rFonts w:ascii="Aptos" w:hAnsi="Aptos"/>
                <w:color w:val="000000" w:themeColor="text1"/>
                <w:sz w:val="22"/>
                <w:szCs w:val="22"/>
              </w:rPr>
              <w:t>any other reporting on ERM required by the Board, Audit &amp; Risk Committee or other key stakeholders.</w:t>
            </w:r>
          </w:p>
          <w:p w14:paraId="2E14DEE6" w14:textId="77777777" w:rsidR="00BF29EB" w:rsidRPr="00BF29EB" w:rsidRDefault="00BF29EB" w:rsidP="00BF29EB">
            <w:pPr>
              <w:pStyle w:val="xmsonormal"/>
              <w:numPr>
                <w:ilvl w:val="0"/>
                <w:numId w:val="15"/>
              </w:numPr>
              <w:spacing w:before="0" w:beforeAutospacing="0" w:after="0" w:afterAutospacing="0"/>
              <w:ind w:left="344" w:hanging="344"/>
              <w:jc w:val="both"/>
              <w:rPr>
                <w:rFonts w:ascii="Aptos" w:hAnsi="Aptos"/>
                <w:color w:val="000000" w:themeColor="text1"/>
                <w:sz w:val="22"/>
                <w:szCs w:val="22"/>
              </w:rPr>
            </w:pPr>
            <w:r w:rsidRPr="00BF29EB">
              <w:rPr>
                <w:rFonts w:ascii="Aptos" w:hAnsi="Aptos"/>
                <w:color w:val="000000" w:themeColor="text1"/>
                <w:sz w:val="22"/>
                <w:szCs w:val="22"/>
              </w:rPr>
              <w:t>Provide secretariat support to the Executive Risk Committee (ERC), including in the provision of updated Key Group Risk Dashboards and risk deep-dives.</w:t>
            </w:r>
          </w:p>
          <w:p w14:paraId="71B7E3E9" w14:textId="77777777" w:rsidR="00BF29EB" w:rsidRDefault="00BF29EB" w:rsidP="00BF29EB">
            <w:pPr>
              <w:pStyle w:val="xmsonormal"/>
              <w:numPr>
                <w:ilvl w:val="0"/>
                <w:numId w:val="15"/>
              </w:numPr>
              <w:spacing w:before="0" w:beforeAutospacing="0" w:after="120" w:afterAutospacing="0"/>
              <w:ind w:left="346" w:hanging="346"/>
              <w:jc w:val="both"/>
              <w:rPr>
                <w:rFonts w:ascii="Aptos" w:hAnsi="Aptos"/>
                <w:color w:val="000000" w:themeColor="text1"/>
                <w:sz w:val="22"/>
                <w:szCs w:val="22"/>
              </w:rPr>
            </w:pPr>
            <w:r w:rsidRPr="00BF29EB">
              <w:rPr>
                <w:rFonts w:ascii="Aptos" w:hAnsi="Aptos"/>
                <w:color w:val="000000" w:themeColor="text1"/>
                <w:sz w:val="22"/>
                <w:szCs w:val="22"/>
              </w:rPr>
              <w:t>Conduct horizon scanning and consideration of emerging risks.</w:t>
            </w:r>
          </w:p>
          <w:p w14:paraId="0F65DCAD" w14:textId="55FAE864" w:rsidR="00BF29EB" w:rsidRPr="00BF29EB" w:rsidRDefault="00BF29EB" w:rsidP="00BF29EB">
            <w:pPr>
              <w:pStyle w:val="xmsonormal"/>
              <w:spacing w:before="0" w:beforeAutospacing="0" w:after="120" w:afterAutospacing="0"/>
              <w:jc w:val="both"/>
              <w:rPr>
                <w:rFonts w:ascii="Aptos" w:hAnsi="Aptos"/>
                <w:i/>
                <w:iCs/>
                <w:color w:val="000000" w:themeColor="text1"/>
                <w:sz w:val="22"/>
                <w:szCs w:val="22"/>
              </w:rPr>
            </w:pPr>
            <w:r w:rsidRPr="00BF29EB">
              <w:rPr>
                <w:rFonts w:ascii="Aptos" w:hAnsi="Aptos"/>
                <w:i/>
                <w:iCs/>
                <w:color w:val="000000" w:themeColor="text1"/>
                <w:sz w:val="22"/>
                <w:szCs w:val="22"/>
              </w:rPr>
              <w:t>Insurance</w:t>
            </w:r>
          </w:p>
          <w:p w14:paraId="69D1F71C" w14:textId="77777777" w:rsidR="00B861F3" w:rsidRPr="00B861F3" w:rsidRDefault="00B861F3" w:rsidP="00B861F3">
            <w:pPr>
              <w:pStyle w:val="xmsonormal"/>
              <w:numPr>
                <w:ilvl w:val="0"/>
                <w:numId w:val="15"/>
              </w:numPr>
              <w:spacing w:before="0" w:beforeAutospacing="0" w:after="0" w:afterAutospacing="0"/>
              <w:ind w:left="346" w:hanging="346"/>
              <w:jc w:val="both"/>
              <w:rPr>
                <w:rFonts w:ascii="Aptos" w:hAnsi="Aptos"/>
                <w:color w:val="000000" w:themeColor="text1"/>
                <w:sz w:val="22"/>
                <w:szCs w:val="22"/>
              </w:rPr>
            </w:pPr>
            <w:r w:rsidRPr="00B861F3">
              <w:rPr>
                <w:rFonts w:ascii="Aptos" w:hAnsi="Aptos"/>
                <w:color w:val="000000" w:themeColor="text1"/>
                <w:sz w:val="22"/>
                <w:szCs w:val="22"/>
              </w:rPr>
              <w:t>Support the Director of Internal Audit &amp; Risk in:</w:t>
            </w:r>
          </w:p>
          <w:p w14:paraId="3701DA7E" w14:textId="77777777" w:rsidR="00B861F3" w:rsidRPr="00B861F3" w:rsidRDefault="00B861F3" w:rsidP="00B861F3">
            <w:pPr>
              <w:pStyle w:val="xmsonormal"/>
              <w:numPr>
                <w:ilvl w:val="2"/>
                <w:numId w:val="19"/>
              </w:numPr>
              <w:spacing w:before="0" w:beforeAutospacing="0" w:after="0" w:afterAutospacing="0"/>
              <w:ind w:left="770" w:hanging="426"/>
              <w:jc w:val="both"/>
              <w:rPr>
                <w:rFonts w:ascii="Aptos" w:hAnsi="Aptos"/>
                <w:color w:val="000000" w:themeColor="text1"/>
                <w:sz w:val="22"/>
                <w:szCs w:val="22"/>
              </w:rPr>
            </w:pPr>
            <w:r w:rsidRPr="00B861F3">
              <w:rPr>
                <w:rFonts w:ascii="Aptos" w:hAnsi="Aptos"/>
                <w:color w:val="000000" w:themeColor="text1"/>
                <w:sz w:val="22"/>
                <w:szCs w:val="22"/>
              </w:rPr>
              <w:t>developing and maintaining the Group’s insurance strategy, ensuring coverage remains appropriate and aligns with stakeholder expectations / obligations</w:t>
            </w:r>
          </w:p>
          <w:p w14:paraId="5D27EE23" w14:textId="77777777" w:rsidR="00B861F3" w:rsidRPr="00B861F3" w:rsidRDefault="00B861F3" w:rsidP="00B861F3">
            <w:pPr>
              <w:pStyle w:val="xmsonormal"/>
              <w:numPr>
                <w:ilvl w:val="2"/>
                <w:numId w:val="19"/>
              </w:numPr>
              <w:spacing w:before="0" w:beforeAutospacing="0" w:after="0" w:afterAutospacing="0"/>
              <w:ind w:left="770" w:hanging="426"/>
              <w:jc w:val="both"/>
              <w:rPr>
                <w:rFonts w:ascii="Aptos" w:hAnsi="Aptos"/>
                <w:color w:val="000000" w:themeColor="text1"/>
                <w:sz w:val="22"/>
                <w:szCs w:val="22"/>
              </w:rPr>
            </w:pPr>
            <w:r w:rsidRPr="00B861F3">
              <w:rPr>
                <w:rFonts w:ascii="Aptos" w:hAnsi="Aptos"/>
                <w:color w:val="000000" w:themeColor="text1"/>
                <w:sz w:val="22"/>
                <w:szCs w:val="22"/>
              </w:rPr>
              <w:t xml:space="preserve">managing the annual renewal process, including collection and upkeep of accurate and detailed risk and underwriting information; policy issuance; payment of invoices; and that brokers and insurers represent value for money; </w:t>
            </w:r>
          </w:p>
          <w:p w14:paraId="5FE790CD" w14:textId="77777777" w:rsidR="00B861F3" w:rsidRPr="00B861F3" w:rsidRDefault="00B861F3" w:rsidP="00B861F3">
            <w:pPr>
              <w:pStyle w:val="xmsonormal"/>
              <w:numPr>
                <w:ilvl w:val="2"/>
                <w:numId w:val="19"/>
              </w:numPr>
              <w:spacing w:before="0" w:beforeAutospacing="0" w:after="0" w:afterAutospacing="0"/>
              <w:ind w:left="770" w:hanging="426"/>
              <w:jc w:val="both"/>
              <w:rPr>
                <w:rFonts w:ascii="Aptos" w:hAnsi="Aptos"/>
                <w:color w:val="000000" w:themeColor="text1"/>
                <w:sz w:val="22"/>
                <w:szCs w:val="22"/>
              </w:rPr>
            </w:pPr>
            <w:r w:rsidRPr="00B861F3">
              <w:rPr>
                <w:rFonts w:ascii="Aptos" w:hAnsi="Aptos"/>
                <w:color w:val="000000" w:themeColor="text1"/>
                <w:sz w:val="22"/>
                <w:szCs w:val="22"/>
              </w:rPr>
              <w:t>scoping of new and enhanced coverage;</w:t>
            </w:r>
          </w:p>
          <w:p w14:paraId="51AAEB61" w14:textId="77777777" w:rsidR="00B861F3" w:rsidRPr="00B861F3" w:rsidRDefault="00B861F3" w:rsidP="00B861F3">
            <w:pPr>
              <w:pStyle w:val="xmsonormal"/>
              <w:numPr>
                <w:ilvl w:val="2"/>
                <w:numId w:val="19"/>
              </w:numPr>
              <w:spacing w:before="0" w:beforeAutospacing="0" w:after="0" w:afterAutospacing="0"/>
              <w:ind w:left="770" w:hanging="426"/>
              <w:jc w:val="both"/>
              <w:rPr>
                <w:rFonts w:ascii="Aptos" w:hAnsi="Aptos"/>
                <w:color w:val="000000" w:themeColor="text1"/>
                <w:sz w:val="22"/>
                <w:szCs w:val="22"/>
              </w:rPr>
            </w:pPr>
            <w:r w:rsidRPr="00B861F3">
              <w:rPr>
                <w:rFonts w:ascii="Aptos" w:hAnsi="Aptos"/>
                <w:color w:val="000000" w:themeColor="text1"/>
                <w:sz w:val="22"/>
                <w:szCs w:val="22"/>
              </w:rPr>
              <w:t xml:space="preserve">notification, investigation and negotiation of any </w:t>
            </w:r>
            <w:proofErr w:type="gramStart"/>
            <w:r w:rsidRPr="00B861F3">
              <w:rPr>
                <w:rFonts w:ascii="Aptos" w:hAnsi="Aptos"/>
                <w:color w:val="000000" w:themeColor="text1"/>
                <w:sz w:val="22"/>
                <w:szCs w:val="22"/>
              </w:rPr>
              <w:t>claims</w:t>
            </w:r>
            <w:proofErr w:type="gramEnd"/>
            <w:r w:rsidRPr="00B861F3">
              <w:rPr>
                <w:rFonts w:ascii="Aptos" w:hAnsi="Aptos"/>
                <w:color w:val="000000" w:themeColor="text1"/>
                <w:sz w:val="22"/>
                <w:szCs w:val="22"/>
              </w:rPr>
              <w:t xml:space="preserve"> settlements; and</w:t>
            </w:r>
          </w:p>
          <w:p w14:paraId="003C9F7B" w14:textId="18CE15C5" w:rsidR="00BF29EB" w:rsidRPr="00B861F3" w:rsidRDefault="00B861F3" w:rsidP="008676C7">
            <w:pPr>
              <w:pStyle w:val="xmsonormal"/>
              <w:numPr>
                <w:ilvl w:val="2"/>
                <w:numId w:val="19"/>
              </w:numPr>
              <w:spacing w:before="0" w:beforeAutospacing="0" w:after="0" w:afterAutospacing="0"/>
              <w:ind w:left="770" w:hanging="426"/>
              <w:jc w:val="both"/>
              <w:rPr>
                <w:rFonts w:ascii="Aptos" w:hAnsi="Aptos"/>
                <w:color w:val="000000" w:themeColor="text1"/>
                <w:sz w:val="22"/>
                <w:szCs w:val="22"/>
              </w:rPr>
            </w:pPr>
            <w:r w:rsidRPr="00B861F3">
              <w:rPr>
                <w:rFonts w:ascii="Aptos" w:hAnsi="Aptos"/>
                <w:color w:val="000000" w:themeColor="text1"/>
                <w:sz w:val="22"/>
                <w:szCs w:val="22"/>
              </w:rPr>
              <w:t>promoting a culture of sound risk management process relating to insurance, including implementation of any insurer risk recommendations</w:t>
            </w:r>
          </w:p>
          <w:p w14:paraId="4712F6E6" w14:textId="36AF50FD" w:rsidR="00212BF3" w:rsidRPr="00F460CB" w:rsidRDefault="00212BF3" w:rsidP="00BF29EB">
            <w:pPr>
              <w:pStyle w:val="xmsonormal"/>
              <w:spacing w:before="0" w:beforeAutospacing="0" w:after="0" w:afterAutospacing="0"/>
              <w:ind w:left="344"/>
              <w:jc w:val="both"/>
              <w:rPr>
                <w:rFonts w:ascii="Aptos" w:hAnsi="Aptos"/>
                <w:color w:val="000000" w:themeColor="text1"/>
                <w:sz w:val="20"/>
                <w:szCs w:val="20"/>
              </w:rPr>
            </w:pPr>
          </w:p>
        </w:tc>
      </w:tr>
      <w:tr w:rsidR="00C25328" w:rsidRPr="00013812" w14:paraId="5EF18A6F" w14:textId="73BE2D6D" w:rsidTr="00301F23">
        <w:trPr>
          <w:trHeight w:val="845"/>
        </w:trPr>
        <w:tc>
          <w:tcPr>
            <w:tcW w:w="10080" w:type="dxa"/>
          </w:tcPr>
          <w:p w14:paraId="125FD247" w14:textId="5C962BC2" w:rsidR="00C25328" w:rsidRPr="00013812" w:rsidRDefault="00C25328" w:rsidP="005F0AA2">
            <w:pPr>
              <w:spacing w:line="320" w:lineRule="exact"/>
              <w:rPr>
                <w:rFonts w:ascii="Aptos" w:hAnsi="Aptos" w:cs="Arial"/>
                <w:b/>
                <w:sz w:val="22"/>
              </w:rPr>
            </w:pPr>
            <w:r w:rsidRPr="00013812">
              <w:rPr>
                <w:rFonts w:ascii="Aptos" w:hAnsi="Aptos" w:cs="Arial"/>
                <w:b/>
                <w:sz w:val="22"/>
              </w:rPr>
              <w:lastRenderedPageBreak/>
              <w:t>Financial Scope/Operating Budget/Revenue (P&amp;L) (If Applicable)</w:t>
            </w:r>
          </w:p>
          <w:p w14:paraId="5C95191E" w14:textId="5BD95C5B" w:rsidR="00C25328" w:rsidRPr="00013812" w:rsidRDefault="00C25328" w:rsidP="00301F23">
            <w:pPr>
              <w:pStyle w:val="BodyText"/>
              <w:suppressLineNumbers w:val="0"/>
              <w:tabs>
                <w:tab w:val="clear" w:pos="680"/>
                <w:tab w:val="clear" w:pos="9412"/>
              </w:tabs>
              <w:suppressAutoHyphens w:val="0"/>
              <w:spacing w:after="120" w:line="240" w:lineRule="auto"/>
              <w:rPr>
                <w:rFonts w:ascii="Aptos" w:eastAsiaTheme="minorHAnsi" w:hAnsi="Aptos" w:cstheme="minorHAnsi"/>
                <w:b/>
                <w:bCs/>
                <w:sz w:val="20"/>
              </w:rPr>
            </w:pPr>
            <w:r w:rsidRPr="00013812">
              <w:rPr>
                <w:rFonts w:ascii="Aptos" w:hAnsi="Aptos" w:cs="Arial"/>
                <w:color w:val="808080" w:themeColor="background1" w:themeShade="80"/>
                <w:sz w:val="22"/>
                <w:szCs w:val="24"/>
                <w:lang w:eastAsia="en-US"/>
              </w:rPr>
              <w:t>Please complete if this job has financial responsibility?</w:t>
            </w:r>
            <w:r w:rsidR="00B861F3">
              <w:rPr>
                <w:rFonts w:ascii="Aptos" w:hAnsi="Aptos" w:cs="Arial"/>
                <w:color w:val="808080" w:themeColor="background1" w:themeShade="80"/>
                <w:sz w:val="22"/>
                <w:szCs w:val="24"/>
                <w:lang w:eastAsia="en-US"/>
              </w:rPr>
              <w:br/>
            </w:r>
            <w:r w:rsidR="00B861F3">
              <w:rPr>
                <w:rFonts w:ascii="Aptos" w:eastAsiaTheme="minorHAnsi" w:hAnsi="Aptos" w:cstheme="minorHAnsi"/>
                <w:b/>
                <w:bCs/>
                <w:sz w:val="20"/>
              </w:rPr>
              <w:t>N/A</w:t>
            </w:r>
          </w:p>
        </w:tc>
      </w:tr>
    </w:tbl>
    <w:p w14:paraId="5F833DE5" w14:textId="77777777" w:rsidR="00CB380B" w:rsidRDefault="00CB380B"/>
    <w:p w14:paraId="780B07C2" w14:textId="5E151391" w:rsidR="009031B6" w:rsidRPr="00013812" w:rsidRDefault="00C25328" w:rsidP="008668D9">
      <w:pPr>
        <w:ind w:left="-540" w:right="-640"/>
        <w:jc w:val="both"/>
        <w:rPr>
          <w:rFonts w:ascii="Aptos" w:hAnsi="Aptos" w:cstheme="minorHAnsi"/>
          <w:noProof/>
          <w:sz w:val="22"/>
          <w:szCs w:val="22"/>
        </w:rPr>
      </w:pPr>
      <w:r w:rsidRPr="00013812">
        <w:rPr>
          <w:rFonts w:ascii="Aptos" w:hAnsi="Aptos" w:cstheme="minorHAnsi"/>
          <w:noProof/>
          <w:sz w:val="22"/>
          <w:szCs w:val="22"/>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013812" w:rsidRDefault="00D744A5"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E1A5B" w14:paraId="11B670D6" w14:textId="77777777" w:rsidTr="0AC931B0">
        <w:trPr>
          <w:trHeight w:val="410"/>
          <w:jc w:val="center"/>
        </w:trPr>
        <w:tc>
          <w:tcPr>
            <w:tcW w:w="10080" w:type="dxa"/>
            <w:shd w:val="clear" w:color="auto" w:fill="E31837"/>
            <w:vAlign w:val="center"/>
          </w:tcPr>
          <w:p w14:paraId="5F63C62C" w14:textId="68C6EBE9" w:rsidR="00CB380B" w:rsidRPr="00DE1A5B" w:rsidRDefault="00C25328" w:rsidP="006B52BC">
            <w:pPr>
              <w:autoSpaceDE w:val="0"/>
              <w:autoSpaceDN w:val="0"/>
              <w:adjustRightInd w:val="0"/>
              <w:jc w:val="center"/>
              <w:rPr>
                <w:rFonts w:ascii="Aptos" w:eastAsiaTheme="minorHAnsi" w:hAnsi="Aptos" w:cs="Arial-BoldMT"/>
                <w:b/>
                <w:bCs/>
                <w:color w:val="FFFFFF" w:themeColor="background1"/>
              </w:rPr>
            </w:pPr>
            <w:r w:rsidRPr="00DE1A5B">
              <w:rPr>
                <w:rFonts w:ascii="Aptos" w:hAnsi="Aptos" w:cs="Arial"/>
                <w:b/>
                <w:bCs/>
                <w:color w:val="FFFFFF" w:themeColor="background1"/>
                <w:sz w:val="22"/>
                <w:szCs w:val="22"/>
                <w:lang w:eastAsia="en-GB"/>
              </w:rPr>
              <w:t xml:space="preserve">SKILLS </w:t>
            </w:r>
            <w:r w:rsidR="00CB7A5A" w:rsidRPr="00DE1A5B">
              <w:rPr>
                <w:rFonts w:ascii="Aptos" w:hAnsi="Aptos" w:cs="Arial"/>
                <w:b/>
                <w:bCs/>
                <w:color w:val="FFFFFF" w:themeColor="background1"/>
                <w:sz w:val="22"/>
                <w:szCs w:val="22"/>
                <w:lang w:eastAsia="en-GB"/>
              </w:rPr>
              <w:t>&amp; JOB REQUIREMENTS</w:t>
            </w:r>
          </w:p>
        </w:tc>
      </w:tr>
      <w:tr w:rsidR="00CB380B" w:rsidRPr="00DE1A5B" w14:paraId="18A8F342" w14:textId="77777777" w:rsidTr="00301F23">
        <w:trPr>
          <w:trHeight w:val="1814"/>
          <w:jc w:val="center"/>
        </w:trPr>
        <w:tc>
          <w:tcPr>
            <w:tcW w:w="10080" w:type="dxa"/>
          </w:tcPr>
          <w:p w14:paraId="07B70EE2" w14:textId="77777777" w:rsidR="00F2495D" w:rsidRPr="00DE1A5B" w:rsidRDefault="00F2495D" w:rsidP="00F2495D">
            <w:pPr>
              <w:spacing w:line="320" w:lineRule="exact"/>
              <w:rPr>
                <w:rFonts w:ascii="Aptos" w:hAnsi="Aptos" w:cs="Arial"/>
                <w:b/>
                <w:sz w:val="22"/>
              </w:rPr>
            </w:pPr>
            <w:r w:rsidRPr="00DE1A5B">
              <w:rPr>
                <w:rFonts w:ascii="Aptos" w:hAnsi="Aptos" w:cs="Arial"/>
                <w:b/>
                <w:sz w:val="22"/>
              </w:rPr>
              <w:t>Strategic Responsibility</w:t>
            </w:r>
          </w:p>
          <w:p w14:paraId="1B1BBFEC" w14:textId="77777777" w:rsidR="004F008E" w:rsidRPr="00DE1A5B" w:rsidRDefault="004F008E" w:rsidP="007F731B">
            <w:pPr>
              <w:spacing w:after="120"/>
              <w:jc w:val="both"/>
              <w:rPr>
                <w:rFonts w:ascii="Aptos" w:hAnsi="Aptos" w:cs="Arial"/>
                <w:color w:val="808080" w:themeColor="background1" w:themeShade="80"/>
                <w:sz w:val="18"/>
                <w:szCs w:val="16"/>
              </w:rPr>
            </w:pPr>
            <w:r w:rsidRPr="00DE1A5B">
              <w:rPr>
                <w:rFonts w:ascii="Aptos" w:hAnsi="Aptos" w:cs="Arial"/>
                <w:color w:val="808080" w:themeColor="background1" w:themeShade="80"/>
                <w:sz w:val="18"/>
                <w:szCs w:val="18"/>
              </w:rPr>
              <w:t>Pl</w:t>
            </w:r>
            <w:r w:rsidRPr="00DE1A5B">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034567BA" w14:textId="5739D8B0" w:rsidR="00CB7A5A" w:rsidRPr="00DE1A5B" w:rsidRDefault="00163949" w:rsidP="007F731B">
            <w:pPr>
              <w:shd w:val="clear" w:color="auto" w:fill="FFFFFF"/>
              <w:jc w:val="both"/>
              <w:rPr>
                <w:rFonts w:ascii="Aptos" w:hAnsi="Aptos" w:cstheme="minorBidi"/>
                <w:sz w:val="18"/>
                <w:szCs w:val="18"/>
              </w:rPr>
            </w:pPr>
            <w:r w:rsidRPr="00163949">
              <w:rPr>
                <w:rFonts w:ascii="Aptos" w:hAnsi="Aptos" w:cstheme="minorBidi"/>
                <w:sz w:val="22"/>
                <w:szCs w:val="22"/>
              </w:rPr>
              <w:t xml:space="preserve">This role </w:t>
            </w:r>
            <w:r>
              <w:rPr>
                <w:rFonts w:ascii="Aptos" w:hAnsi="Aptos" w:cstheme="minorBidi"/>
                <w:sz w:val="22"/>
                <w:szCs w:val="22"/>
              </w:rPr>
              <w:t>will be responsible for designing the strategy for Operational Resilience (one of DPG’s 19 ‘material controls’ that the Board need to make a declaration of effectiveness in respect of), for review by the Director of Internal Audit &amp; Risk and ultimate approval by the CFO</w:t>
            </w:r>
            <w:r w:rsidR="00245853">
              <w:rPr>
                <w:rFonts w:ascii="Aptos" w:hAnsi="Aptos" w:cstheme="minorBidi"/>
                <w:sz w:val="22"/>
                <w:szCs w:val="22"/>
              </w:rPr>
              <w:t xml:space="preserve">; and then overseeing the delivery </w:t>
            </w:r>
            <w:r w:rsidR="0007454A">
              <w:rPr>
                <w:rFonts w:ascii="Aptos" w:hAnsi="Aptos" w:cstheme="minorBidi"/>
                <w:sz w:val="22"/>
                <w:szCs w:val="22"/>
              </w:rPr>
              <w:t>thereof</w:t>
            </w:r>
            <w:r w:rsidR="00BB3A88">
              <w:rPr>
                <w:rFonts w:ascii="Aptos" w:hAnsi="Aptos" w:cstheme="minorBidi"/>
                <w:sz w:val="22"/>
                <w:szCs w:val="22"/>
              </w:rPr>
              <w:t>.</w:t>
            </w:r>
          </w:p>
        </w:tc>
      </w:tr>
      <w:tr w:rsidR="33D4DE19" w:rsidRPr="00DE1A5B" w14:paraId="49DF54A6" w14:textId="77777777" w:rsidTr="007F731B">
        <w:trPr>
          <w:trHeight w:val="2448"/>
          <w:jc w:val="center"/>
        </w:trPr>
        <w:tc>
          <w:tcPr>
            <w:tcW w:w="10080" w:type="dxa"/>
          </w:tcPr>
          <w:p w14:paraId="4EDCCA6F" w14:textId="2641DBA4" w:rsidR="3E25D8D6" w:rsidRPr="00DE1A5B" w:rsidRDefault="3E25D8D6" w:rsidP="33D4DE19">
            <w:pPr>
              <w:rPr>
                <w:rFonts w:ascii="Aptos" w:hAnsi="Aptos"/>
              </w:rPr>
            </w:pPr>
            <w:r w:rsidRPr="00DE1A5B">
              <w:rPr>
                <w:rFonts w:ascii="Aptos" w:eastAsia="Trade Gothic Next Rounded" w:hAnsi="Aptos" w:cs="Trade Gothic Next Rounded"/>
                <w:b/>
                <w:bCs/>
                <w:sz w:val="22"/>
                <w:szCs w:val="22"/>
              </w:rPr>
              <w:lastRenderedPageBreak/>
              <w:t>Business Knowledge</w:t>
            </w:r>
          </w:p>
          <w:p w14:paraId="58EA8AAB" w14:textId="4E9C3AF1" w:rsidR="00C64022" w:rsidRDefault="3E25D8D6" w:rsidP="007F731B">
            <w:pPr>
              <w:spacing w:after="120"/>
              <w:jc w:val="both"/>
              <w:rPr>
                <w:rFonts w:ascii="Aptos" w:hAnsi="Aptos" w:cs="Arial"/>
                <w:color w:val="808080" w:themeColor="background1" w:themeShade="80"/>
                <w:sz w:val="18"/>
                <w:szCs w:val="18"/>
              </w:rPr>
            </w:pPr>
            <w:r w:rsidRPr="00DE1A5B">
              <w:rPr>
                <w:rFonts w:ascii="Aptos" w:eastAsia="Trade Gothic Next Rounded" w:hAnsi="Aptos" w:cs="Trade Gothic Next Rounded"/>
                <w:color w:val="808080" w:themeColor="background1" w:themeShade="80"/>
                <w:sz w:val="18"/>
                <w:szCs w:val="18"/>
              </w:rPr>
              <w:t>Ple</w:t>
            </w:r>
            <w:r w:rsidRPr="00DE1A5B">
              <w:rPr>
                <w:rFonts w:ascii="Aptos" w:hAnsi="Aptos"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14:paraId="45A83E72" w14:textId="75454E0A" w:rsidR="33D4DE19" w:rsidRPr="00156B66" w:rsidRDefault="00156B66" w:rsidP="007F731B">
            <w:pPr>
              <w:shd w:val="clear" w:color="auto" w:fill="FFFFFF"/>
              <w:jc w:val="both"/>
              <w:rPr>
                <w:rFonts w:ascii="Aptos" w:hAnsi="Aptos" w:cstheme="minorHAnsi"/>
                <w:sz w:val="22"/>
                <w:szCs w:val="22"/>
              </w:rPr>
            </w:pPr>
            <w:r w:rsidRPr="007F731B">
              <w:rPr>
                <w:rFonts w:ascii="Aptos" w:hAnsi="Aptos" w:cstheme="minorBidi"/>
                <w:sz w:val="22"/>
                <w:szCs w:val="22"/>
              </w:rPr>
              <w:t xml:space="preserve">Although understanding of DPG’s specific business activities can be built over </w:t>
            </w:r>
            <w:proofErr w:type="gramStart"/>
            <w:r w:rsidRPr="007F731B">
              <w:rPr>
                <w:rFonts w:ascii="Aptos" w:hAnsi="Aptos" w:cstheme="minorBidi"/>
                <w:sz w:val="22"/>
                <w:szCs w:val="22"/>
              </w:rPr>
              <w:t>time,</w:t>
            </w:r>
            <w:proofErr w:type="gramEnd"/>
            <w:r w:rsidRPr="007F731B">
              <w:rPr>
                <w:rFonts w:ascii="Aptos" w:hAnsi="Aptos" w:cstheme="minorBidi"/>
                <w:sz w:val="22"/>
                <w:szCs w:val="22"/>
              </w:rPr>
              <w:t xml:space="preserve"> to be successful in the role, this business knowledge (principally from Operations, Technology and Supply Chain) will need to be assimilated quickly </w:t>
            </w:r>
            <w:proofErr w:type="gramStart"/>
            <w:r w:rsidRPr="007F731B">
              <w:rPr>
                <w:rFonts w:ascii="Aptos" w:hAnsi="Aptos" w:cstheme="minorBidi"/>
                <w:sz w:val="22"/>
                <w:szCs w:val="22"/>
              </w:rPr>
              <w:t>in order to</w:t>
            </w:r>
            <w:proofErr w:type="gramEnd"/>
            <w:r w:rsidRPr="007F731B">
              <w:rPr>
                <w:rFonts w:ascii="Aptos" w:hAnsi="Aptos" w:cstheme="minorBidi"/>
                <w:sz w:val="22"/>
                <w:szCs w:val="22"/>
              </w:rPr>
              <w:t xml:space="preserve"> effectively evaluate DPG’s resilience in these areas.  </w:t>
            </w:r>
            <w:r w:rsidR="007F731B">
              <w:rPr>
                <w:rFonts w:ascii="Aptos" w:hAnsi="Aptos" w:cstheme="minorBidi"/>
                <w:sz w:val="22"/>
                <w:szCs w:val="22"/>
              </w:rPr>
              <w:t>Prior k</w:t>
            </w:r>
            <w:r w:rsidRPr="007F731B">
              <w:rPr>
                <w:rFonts w:ascii="Aptos" w:hAnsi="Aptos" w:cstheme="minorBidi"/>
                <w:sz w:val="22"/>
                <w:szCs w:val="22"/>
              </w:rPr>
              <w:t>nowledge of similar business activities in a</w:t>
            </w:r>
            <w:r w:rsidR="007F731B">
              <w:rPr>
                <w:rFonts w:ascii="Aptos" w:hAnsi="Aptos" w:cstheme="minorBidi"/>
                <w:sz w:val="22"/>
                <w:szCs w:val="22"/>
              </w:rPr>
              <w:t xml:space="preserve"> large corporate / listed company environment and a strong understanding of operational resilience frameworks, to which the business context should be applied, is considered an essential foundation for this role.</w:t>
            </w:r>
            <w:r>
              <w:rPr>
                <w:rFonts w:ascii="Aptos" w:hAnsi="Aptos" w:cstheme="minorHAnsi"/>
                <w:sz w:val="22"/>
                <w:szCs w:val="22"/>
              </w:rPr>
              <w:t xml:space="preserve">   </w:t>
            </w:r>
          </w:p>
        </w:tc>
      </w:tr>
      <w:tr w:rsidR="00CB7A5A" w:rsidRPr="00DE1A5B" w14:paraId="21542E54" w14:textId="77777777" w:rsidTr="007F731B">
        <w:trPr>
          <w:trHeight w:val="2267"/>
          <w:jc w:val="center"/>
        </w:trPr>
        <w:tc>
          <w:tcPr>
            <w:tcW w:w="10080" w:type="dxa"/>
          </w:tcPr>
          <w:p w14:paraId="21AD1929" w14:textId="77777777" w:rsidR="00652384" w:rsidRPr="00DE1A5B" w:rsidRDefault="00652384" w:rsidP="00652384">
            <w:pPr>
              <w:spacing w:line="320" w:lineRule="exact"/>
              <w:rPr>
                <w:rFonts w:ascii="Aptos" w:hAnsi="Aptos" w:cs="Arial"/>
                <w:b/>
                <w:sz w:val="22"/>
              </w:rPr>
            </w:pPr>
            <w:r w:rsidRPr="00DE1A5B">
              <w:rPr>
                <w:rFonts w:ascii="Aptos" w:hAnsi="Aptos" w:cs="Arial"/>
                <w:b/>
                <w:sz w:val="22"/>
              </w:rPr>
              <w:t>Problem solving</w:t>
            </w:r>
          </w:p>
          <w:p w14:paraId="08AB0461" w14:textId="77777777" w:rsidR="00652384" w:rsidRPr="007F731B" w:rsidRDefault="00652384" w:rsidP="007F731B">
            <w:pPr>
              <w:spacing w:after="120"/>
              <w:jc w:val="both"/>
              <w:rPr>
                <w:rFonts w:ascii="Aptos" w:eastAsia="Trade Gothic Next Rounded" w:hAnsi="Aptos" w:cs="Trade Gothic Next Rounded"/>
                <w:color w:val="808080" w:themeColor="background1" w:themeShade="80"/>
                <w:sz w:val="18"/>
                <w:szCs w:val="18"/>
              </w:rPr>
            </w:pPr>
            <w:r w:rsidRPr="007F731B">
              <w:rPr>
                <w:rFonts w:ascii="Aptos" w:eastAsia="Trade Gothic Next Rounded" w:hAnsi="Aptos" w:cs="Trade Gothic Next Rounded"/>
                <w:color w:val="808080" w:themeColor="background1" w:themeShade="80"/>
                <w:sz w:val="18"/>
                <w:szCs w:val="18"/>
              </w:rPr>
              <w:t xml:space="preserve">Please provide details of how the role resolves problems/issues </w:t>
            </w:r>
            <w:proofErr w:type="gramStart"/>
            <w:r w:rsidRPr="007F731B">
              <w:rPr>
                <w:rFonts w:ascii="Aptos" w:eastAsia="Trade Gothic Next Rounded" w:hAnsi="Aptos" w:cs="Trade Gothic Next Rounded"/>
                <w:color w:val="808080" w:themeColor="background1" w:themeShade="80"/>
                <w:sz w:val="18"/>
                <w:szCs w:val="18"/>
              </w:rPr>
              <w:t>on a daily basis</w:t>
            </w:r>
            <w:proofErr w:type="gramEnd"/>
            <w:r w:rsidRPr="007F731B">
              <w:rPr>
                <w:rFonts w:ascii="Aptos" w:eastAsia="Trade Gothic Next Rounded" w:hAnsi="Aptos" w:cs="Trade Gothic Next Rounded"/>
                <w:color w:val="808080" w:themeColor="background1" w:themeShade="80"/>
                <w:sz w:val="18"/>
                <w:szCs w:val="18"/>
              </w:rPr>
              <w:t>: e.g. Does the role use straightforward common sense? Does the role make straight forward judgements and is guided by precedents? Does the role evaluate multiple sources of information in complex or novel situations?</w:t>
            </w:r>
          </w:p>
          <w:p w14:paraId="4CCE4C5B" w14:textId="6CE4C758" w:rsidR="007B1E44" w:rsidRPr="00DE1A5B" w:rsidRDefault="007B1E44" w:rsidP="007F731B">
            <w:pPr>
              <w:shd w:val="clear" w:color="auto" w:fill="FFFFFF"/>
              <w:jc w:val="both"/>
              <w:rPr>
                <w:rFonts w:ascii="Aptos" w:hAnsi="Aptos" w:cstheme="minorHAnsi"/>
                <w:sz w:val="22"/>
                <w:szCs w:val="22"/>
              </w:rPr>
            </w:pPr>
            <w:r w:rsidRPr="007F731B">
              <w:rPr>
                <w:rFonts w:ascii="Aptos" w:hAnsi="Aptos" w:cstheme="minorBidi"/>
                <w:sz w:val="22"/>
                <w:szCs w:val="22"/>
              </w:rPr>
              <w:t xml:space="preserve">Excellent </w:t>
            </w:r>
            <w:r w:rsidR="0008687B" w:rsidRPr="007F731B">
              <w:rPr>
                <w:rFonts w:ascii="Aptos" w:hAnsi="Aptos" w:cstheme="minorBidi"/>
                <w:sz w:val="22"/>
                <w:szCs w:val="22"/>
              </w:rPr>
              <w:t xml:space="preserve">analytical and </w:t>
            </w:r>
            <w:r w:rsidRPr="007F731B">
              <w:rPr>
                <w:rFonts w:ascii="Aptos" w:hAnsi="Aptos" w:cstheme="minorBidi"/>
                <w:sz w:val="22"/>
                <w:szCs w:val="22"/>
              </w:rPr>
              <w:t>problem</w:t>
            </w:r>
            <w:r w:rsidR="0008687B" w:rsidRPr="007F731B">
              <w:rPr>
                <w:rFonts w:ascii="Aptos" w:hAnsi="Aptos" w:cstheme="minorBidi"/>
                <w:sz w:val="22"/>
                <w:szCs w:val="22"/>
              </w:rPr>
              <w:t>-</w:t>
            </w:r>
            <w:r w:rsidRPr="007F731B">
              <w:rPr>
                <w:rFonts w:ascii="Aptos" w:hAnsi="Aptos" w:cstheme="minorBidi"/>
                <w:sz w:val="22"/>
                <w:szCs w:val="22"/>
              </w:rPr>
              <w:t>solving skills are required in this role as it will be considered the subject matter expert and “face of” DPG for all 4 elements of Operational Resilience.  Significant judgement will be required to determine whether the approach taken by the business meets the expected requirements (e.g. ISO 22301 / other operational resilience principles and frameworks).</w:t>
            </w:r>
            <w:r>
              <w:rPr>
                <w:rFonts w:ascii="Aptos" w:hAnsi="Aptos" w:cstheme="minorHAnsi"/>
                <w:sz w:val="22"/>
                <w:szCs w:val="22"/>
              </w:rPr>
              <w:t xml:space="preserve">  </w:t>
            </w:r>
          </w:p>
        </w:tc>
      </w:tr>
      <w:tr w:rsidR="00CB7A5A" w:rsidRPr="00DE1A5B" w14:paraId="0B8D95D2" w14:textId="77777777" w:rsidTr="00301F23">
        <w:trPr>
          <w:trHeight w:val="2462"/>
          <w:jc w:val="center"/>
        </w:trPr>
        <w:tc>
          <w:tcPr>
            <w:tcW w:w="10080" w:type="dxa"/>
          </w:tcPr>
          <w:p w14:paraId="05CC9A01" w14:textId="77777777" w:rsidR="00FA4F43" w:rsidRPr="00DE1A5B" w:rsidRDefault="00FA4F43" w:rsidP="00FA4F43">
            <w:pPr>
              <w:spacing w:line="320" w:lineRule="exact"/>
              <w:rPr>
                <w:rFonts w:ascii="Aptos" w:hAnsi="Aptos" w:cs="Arial"/>
                <w:b/>
                <w:sz w:val="22"/>
              </w:rPr>
            </w:pPr>
            <w:r w:rsidRPr="00DE1A5B">
              <w:rPr>
                <w:rFonts w:ascii="Aptos" w:hAnsi="Aptos" w:cs="Arial"/>
                <w:b/>
                <w:sz w:val="22"/>
              </w:rPr>
              <w:t>Decision making</w:t>
            </w:r>
          </w:p>
          <w:p w14:paraId="153CBAE8" w14:textId="77777777" w:rsidR="00FA4F43" w:rsidRPr="00301F23" w:rsidRDefault="00FA4F43" w:rsidP="00301F23">
            <w:pPr>
              <w:spacing w:after="120"/>
              <w:jc w:val="both"/>
              <w:rPr>
                <w:rFonts w:ascii="Aptos" w:eastAsia="Trade Gothic Next Rounded" w:hAnsi="Aptos" w:cs="Trade Gothic Next Rounded"/>
                <w:color w:val="808080" w:themeColor="background1" w:themeShade="80"/>
                <w:sz w:val="18"/>
                <w:szCs w:val="18"/>
              </w:rPr>
            </w:pPr>
            <w:r w:rsidRPr="00301F23">
              <w:rPr>
                <w:rFonts w:ascii="Aptos" w:eastAsia="Trade Gothic Next Rounded" w:hAnsi="Aptos" w:cs="Trade Gothic Next Rounded"/>
                <w:color w:val="808080" w:themeColor="background1" w:themeShade="80"/>
                <w:sz w:val="18"/>
                <w:szCs w:val="18"/>
              </w:rPr>
              <w:t>What level of decision making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14:paraId="17B811BF" w14:textId="6532C29E" w:rsidR="00D74264" w:rsidRPr="00DE1A5B" w:rsidRDefault="0008687B" w:rsidP="00301F23">
            <w:pPr>
              <w:shd w:val="clear" w:color="auto" w:fill="FFFFFF"/>
              <w:jc w:val="both"/>
              <w:rPr>
                <w:rFonts w:ascii="Aptos" w:hAnsi="Aptos" w:cstheme="minorBidi"/>
                <w:sz w:val="22"/>
                <w:szCs w:val="22"/>
              </w:rPr>
            </w:pPr>
            <w:r w:rsidRPr="00301F23">
              <w:rPr>
                <w:rFonts w:ascii="Aptos" w:hAnsi="Aptos" w:cstheme="minorBidi"/>
                <w:sz w:val="22"/>
                <w:szCs w:val="22"/>
              </w:rPr>
              <w:t>Decisions will need to be made as part of ‘Problem solving’ above that may result in remedial action for the business and therefore need to be well considered, justifiable (in line with requirements) and pragmatic.  Given the seniority of the role, there will be limited review by the Director of Internal Audit &amp; Risk on individual decisions made.</w:t>
            </w:r>
            <w:r>
              <w:rPr>
                <w:rFonts w:ascii="Aptos" w:hAnsi="Aptos" w:cstheme="minorBidi"/>
                <w:sz w:val="22"/>
                <w:szCs w:val="22"/>
              </w:rPr>
              <w:t xml:space="preserve">   </w:t>
            </w:r>
          </w:p>
        </w:tc>
      </w:tr>
      <w:tr w:rsidR="00CB7A5A" w:rsidRPr="00DE1A5B" w14:paraId="21CA03D8" w14:textId="77777777" w:rsidTr="00301F23">
        <w:trPr>
          <w:trHeight w:val="1548"/>
          <w:jc w:val="center"/>
        </w:trPr>
        <w:tc>
          <w:tcPr>
            <w:tcW w:w="10080" w:type="dxa"/>
          </w:tcPr>
          <w:p w14:paraId="26F59D75" w14:textId="77777777" w:rsidR="00C43F50" w:rsidRPr="00DE1A5B" w:rsidRDefault="00C43F50" w:rsidP="00C43F50">
            <w:pPr>
              <w:spacing w:line="320" w:lineRule="exact"/>
              <w:rPr>
                <w:rFonts w:ascii="Aptos" w:hAnsi="Aptos" w:cs="Arial"/>
                <w:sz w:val="22"/>
              </w:rPr>
            </w:pPr>
            <w:r w:rsidRPr="00DE1A5B">
              <w:rPr>
                <w:rFonts w:ascii="Aptos" w:hAnsi="Aptos" w:cs="Arial"/>
                <w:b/>
                <w:sz w:val="22"/>
              </w:rPr>
              <w:t>Communication</w:t>
            </w:r>
          </w:p>
          <w:p w14:paraId="37A65ADC" w14:textId="61FDEC52" w:rsidR="00C43F50" w:rsidRPr="00301F23" w:rsidRDefault="00C43F50" w:rsidP="00301F23">
            <w:pPr>
              <w:spacing w:after="120"/>
              <w:jc w:val="both"/>
              <w:rPr>
                <w:rFonts w:ascii="Aptos" w:eastAsia="Trade Gothic Next Rounded" w:hAnsi="Aptos" w:cs="Trade Gothic Next Rounded"/>
                <w:color w:val="808080" w:themeColor="background1" w:themeShade="80"/>
                <w:sz w:val="18"/>
                <w:szCs w:val="18"/>
              </w:rPr>
            </w:pPr>
            <w:r w:rsidRPr="00301F23">
              <w:rPr>
                <w:rFonts w:ascii="Aptos" w:eastAsia="Trade Gothic Next Rounded" w:hAnsi="Aptos" w:cs="Trade Gothic Next Rounded"/>
                <w:color w:val="808080" w:themeColor="background1" w:themeShade="80"/>
                <w:sz w:val="18"/>
                <w:szCs w:val="18"/>
              </w:rPr>
              <w:t>Please outline the type of communication skills required:</w:t>
            </w:r>
            <w:r w:rsidR="003766FC" w:rsidRPr="00301F23">
              <w:rPr>
                <w:rFonts w:ascii="Aptos" w:eastAsia="Trade Gothic Next Rounded" w:hAnsi="Aptos" w:cs="Trade Gothic Next Rounded"/>
                <w:color w:val="808080" w:themeColor="background1" w:themeShade="80"/>
                <w:sz w:val="18"/>
                <w:szCs w:val="18"/>
              </w:rPr>
              <w:t xml:space="preserve"> </w:t>
            </w:r>
            <w:r w:rsidRPr="00301F23">
              <w:rPr>
                <w:rFonts w:ascii="Aptos" w:eastAsia="Trade Gothic Next Rounded" w:hAnsi="Aptos" w:cs="Trade Gothic Next Rounded"/>
                <w:color w:val="808080" w:themeColor="background1" w:themeShade="80"/>
                <w:sz w:val="18"/>
                <w:szCs w:val="18"/>
              </w:rPr>
              <w:t xml:space="preserve">e.g. is basic common courtesy required, or regular exchange of </w:t>
            </w:r>
            <w:proofErr w:type="gramStart"/>
            <w:r w:rsidRPr="00301F23">
              <w:rPr>
                <w:rFonts w:ascii="Aptos" w:eastAsia="Trade Gothic Next Rounded" w:hAnsi="Aptos" w:cs="Trade Gothic Next Rounded"/>
                <w:color w:val="808080" w:themeColor="background1" w:themeShade="80"/>
                <w:sz w:val="18"/>
                <w:szCs w:val="18"/>
              </w:rPr>
              <w:t>factual information</w:t>
            </w:r>
            <w:proofErr w:type="gramEnd"/>
            <w:r w:rsidRPr="00301F23">
              <w:rPr>
                <w:rFonts w:ascii="Aptos" w:eastAsia="Trade Gothic Next Rounded" w:hAnsi="Aptos" w:cs="Trade Gothic Next Rounded"/>
                <w:color w:val="808080" w:themeColor="background1" w:themeShade="80"/>
                <w:sz w:val="18"/>
                <w:szCs w:val="18"/>
              </w:rPr>
              <w:t>, or are influencing or negotiation skills required as an essential requirement of the role?</w:t>
            </w:r>
          </w:p>
          <w:p w14:paraId="33B0D437" w14:textId="3979A362" w:rsidR="00D74264" w:rsidRPr="0008687B" w:rsidRDefault="0008687B" w:rsidP="00301F23">
            <w:pPr>
              <w:shd w:val="clear" w:color="auto" w:fill="FFFFFF"/>
              <w:spacing w:after="120"/>
              <w:jc w:val="both"/>
              <w:rPr>
                <w:rFonts w:ascii="Aptos" w:hAnsi="Aptos" w:cstheme="minorHAnsi"/>
                <w:sz w:val="22"/>
                <w:szCs w:val="22"/>
              </w:rPr>
            </w:pPr>
            <w:r w:rsidRPr="00301F23">
              <w:rPr>
                <w:rFonts w:ascii="Aptos" w:hAnsi="Aptos" w:cstheme="minorBidi"/>
                <w:sz w:val="22"/>
                <w:szCs w:val="22"/>
              </w:rPr>
              <w:t>Excellent communication and strong stakeholder engagement skills are required for this role, with the ability to credibly influence Senior Management Team members</w:t>
            </w:r>
            <w:r w:rsidR="006271F0" w:rsidRPr="00301F23">
              <w:rPr>
                <w:rFonts w:ascii="Aptos" w:hAnsi="Aptos" w:cstheme="minorBidi"/>
                <w:sz w:val="22"/>
                <w:szCs w:val="22"/>
              </w:rPr>
              <w:t xml:space="preserve"> (see ‘Decision making’ above)</w:t>
            </w:r>
            <w:r w:rsidR="00301F23">
              <w:rPr>
                <w:rFonts w:ascii="Aptos" w:hAnsi="Aptos" w:cstheme="minorBidi"/>
                <w:sz w:val="22"/>
                <w:szCs w:val="22"/>
              </w:rPr>
              <w:t xml:space="preserve"> and to conduct both training and exercises</w:t>
            </w:r>
            <w:r w:rsidR="001F5A16">
              <w:rPr>
                <w:rFonts w:ascii="Aptos" w:hAnsi="Aptos" w:cstheme="minorBidi"/>
                <w:sz w:val="22"/>
                <w:szCs w:val="22"/>
              </w:rPr>
              <w:t xml:space="preserve"> involving SMT, UK Leadership Team and, on occasion, Board members</w:t>
            </w:r>
            <w:r w:rsidR="00301F23">
              <w:rPr>
                <w:rFonts w:ascii="Aptos" w:hAnsi="Aptos" w:cstheme="minorBidi"/>
                <w:sz w:val="22"/>
                <w:szCs w:val="22"/>
              </w:rPr>
              <w:t xml:space="preserve">. </w:t>
            </w:r>
          </w:p>
        </w:tc>
      </w:tr>
      <w:tr w:rsidR="00C43F50" w:rsidRPr="00DE1A5B" w14:paraId="3F1514F7" w14:textId="77777777" w:rsidTr="00301F23">
        <w:trPr>
          <w:trHeight w:val="2251"/>
          <w:jc w:val="center"/>
        </w:trPr>
        <w:tc>
          <w:tcPr>
            <w:tcW w:w="10080" w:type="dxa"/>
          </w:tcPr>
          <w:p w14:paraId="75785115" w14:textId="77777777" w:rsidR="003766FC" w:rsidRPr="00DE1A5B" w:rsidRDefault="003766FC" w:rsidP="003766FC">
            <w:pPr>
              <w:spacing w:line="320" w:lineRule="exact"/>
              <w:rPr>
                <w:rFonts w:ascii="Aptos" w:hAnsi="Aptos" w:cs="Arial"/>
                <w:b/>
                <w:sz w:val="22"/>
              </w:rPr>
            </w:pPr>
            <w:r w:rsidRPr="00DE1A5B">
              <w:rPr>
                <w:rFonts w:ascii="Aptos" w:hAnsi="Aptos" w:cs="Arial"/>
                <w:b/>
                <w:sz w:val="22"/>
              </w:rPr>
              <w:t>Innovation</w:t>
            </w:r>
          </w:p>
          <w:p w14:paraId="23CB81C0" w14:textId="77777777" w:rsidR="003766FC" w:rsidRPr="00301F23" w:rsidRDefault="003766FC" w:rsidP="00301F23">
            <w:pPr>
              <w:spacing w:after="120"/>
              <w:jc w:val="both"/>
              <w:rPr>
                <w:rFonts w:ascii="Aptos" w:eastAsia="Trade Gothic Next Rounded" w:hAnsi="Aptos" w:cs="Trade Gothic Next Rounded"/>
                <w:color w:val="808080" w:themeColor="background1" w:themeShade="80"/>
                <w:sz w:val="18"/>
                <w:szCs w:val="18"/>
              </w:rPr>
            </w:pPr>
            <w:r w:rsidRPr="00301F23">
              <w:rPr>
                <w:rFonts w:ascii="Aptos" w:eastAsia="Trade Gothic Next Rounded" w:hAnsi="Aptos" w:cs="Trade Gothic Next Rounded"/>
                <w:color w:val="808080" w:themeColor="background1" w:themeShade="80"/>
                <w:sz w:val="18"/>
                <w:szCs w:val="18"/>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p>
          <w:p w14:paraId="54A4531B" w14:textId="17FAF227" w:rsidR="00C43F50" w:rsidRPr="00603942" w:rsidRDefault="006271F0" w:rsidP="00301F23">
            <w:pPr>
              <w:shd w:val="clear" w:color="auto" w:fill="FFFFFF"/>
              <w:jc w:val="both"/>
              <w:rPr>
                <w:rFonts w:ascii="Aptos" w:hAnsi="Aptos"/>
                <w:color w:val="000000" w:themeColor="text1"/>
                <w:sz w:val="20"/>
                <w:szCs w:val="20"/>
              </w:rPr>
            </w:pPr>
            <w:r w:rsidRPr="00301F23">
              <w:rPr>
                <w:rFonts w:ascii="Aptos" w:hAnsi="Aptos" w:cstheme="minorBidi"/>
                <w:sz w:val="22"/>
                <w:szCs w:val="22"/>
              </w:rPr>
              <w:t>As mentioned in ‘Decision making’ above, the suggestion of improvements to processes / remedial action is an output from this role.  The role is designed to both assure and improve DPG’s overall resilience and help better manage risk and</w:t>
            </w:r>
            <w:r w:rsidR="00301F23">
              <w:rPr>
                <w:rFonts w:ascii="Aptos" w:hAnsi="Aptos" w:cstheme="minorBidi"/>
                <w:sz w:val="22"/>
                <w:szCs w:val="22"/>
              </w:rPr>
              <w:t>,</w:t>
            </w:r>
            <w:r w:rsidRPr="00301F23">
              <w:rPr>
                <w:rFonts w:ascii="Aptos" w:hAnsi="Aptos" w:cstheme="minorBidi"/>
                <w:sz w:val="22"/>
                <w:szCs w:val="22"/>
              </w:rPr>
              <w:t xml:space="preserve"> in this way</w:t>
            </w:r>
            <w:r w:rsidR="00301F23">
              <w:rPr>
                <w:rFonts w:ascii="Aptos" w:hAnsi="Aptos" w:cstheme="minorBidi"/>
                <w:sz w:val="22"/>
                <w:szCs w:val="22"/>
              </w:rPr>
              <w:t>,</w:t>
            </w:r>
            <w:r w:rsidRPr="00301F23">
              <w:rPr>
                <w:rFonts w:ascii="Aptos" w:hAnsi="Aptos" w:cstheme="minorBidi"/>
                <w:sz w:val="22"/>
                <w:szCs w:val="22"/>
              </w:rPr>
              <w:t xml:space="preserve"> to add value.</w:t>
            </w:r>
          </w:p>
        </w:tc>
      </w:tr>
    </w:tbl>
    <w:p w14:paraId="0E7D5EC6" w14:textId="77777777" w:rsidR="00301F23" w:rsidRDefault="00301F23" w:rsidP="008668D9">
      <w:pPr>
        <w:spacing w:line="320" w:lineRule="exact"/>
        <w:ind w:left="-630" w:right="-288"/>
        <w:jc w:val="both"/>
        <w:rPr>
          <w:rFonts w:ascii="Aptos" w:hAnsi="Aptos"/>
          <w:color w:val="000000"/>
          <w:sz w:val="22"/>
        </w:rPr>
      </w:pPr>
    </w:p>
    <w:p w14:paraId="5124DB01" w14:textId="2C61A427" w:rsidR="008F116C" w:rsidRPr="00623E6D" w:rsidRDefault="008F116C" w:rsidP="008668D9">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23E6D" w:rsidRDefault="008F116C" w:rsidP="008668D9">
      <w:pPr>
        <w:spacing w:line="320" w:lineRule="exact"/>
        <w:ind w:left="-630" w:right="-288"/>
        <w:jc w:val="both"/>
        <w:rPr>
          <w:rFonts w:ascii="Aptos" w:hAnsi="Aptos"/>
          <w:color w:val="000000"/>
          <w:sz w:val="22"/>
        </w:rPr>
      </w:pPr>
    </w:p>
    <w:p w14:paraId="30E4C79A" w14:textId="1550367D" w:rsidR="008F116C" w:rsidRPr="00623E6D" w:rsidRDefault="008F116C" w:rsidP="008668D9">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14:paraId="1C842A1C" w14:textId="77777777" w:rsidR="00D926E4" w:rsidRPr="00D926E4" w:rsidRDefault="00D926E4" w:rsidP="008668D9">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155791" w:rsidRPr="00D21E1B" w14:paraId="5EDF582B" w14:textId="77777777" w:rsidTr="4548205F">
        <w:trPr>
          <w:trHeight w:val="383"/>
          <w:jc w:val="center"/>
        </w:trPr>
        <w:tc>
          <w:tcPr>
            <w:tcW w:w="10150" w:type="dxa"/>
            <w:gridSpan w:val="2"/>
            <w:shd w:val="clear" w:color="auto" w:fill="006491"/>
          </w:tcPr>
          <w:p w14:paraId="7AD52AFE" w14:textId="58D45F0D" w:rsidR="00155791" w:rsidRPr="00D21E1B" w:rsidRDefault="00155791" w:rsidP="00557F2E">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lastRenderedPageBreak/>
              <w:t>JOB SPECIFICATIONS</w:t>
            </w:r>
          </w:p>
        </w:tc>
      </w:tr>
      <w:tr w:rsidR="00D926E4" w:rsidRPr="00D21E1B" w14:paraId="099F0159" w14:textId="77777777" w:rsidTr="007F731B">
        <w:trPr>
          <w:trHeight w:val="803"/>
          <w:jc w:val="center"/>
        </w:trPr>
        <w:tc>
          <w:tcPr>
            <w:tcW w:w="2514" w:type="dxa"/>
          </w:tcPr>
          <w:p w14:paraId="7E4376C2" w14:textId="5F880B77" w:rsidR="00560EB6" w:rsidRPr="00560EB6" w:rsidRDefault="00D926E4" w:rsidP="00560EB6">
            <w:pPr>
              <w:spacing w:line="320" w:lineRule="exact"/>
              <w:rPr>
                <w:rFonts w:ascii="Aptos" w:hAnsi="Aptos"/>
                <w:b/>
                <w:color w:val="000000"/>
                <w:sz w:val="22"/>
                <w:szCs w:val="22"/>
                <w:lang w:val="en-US"/>
              </w:rPr>
            </w:pPr>
            <w:r w:rsidRPr="00560EB6">
              <w:rPr>
                <w:rFonts w:ascii="Aptos" w:hAnsi="Aptos"/>
                <w:b/>
                <w:color w:val="000000"/>
                <w:sz w:val="22"/>
                <w:szCs w:val="22"/>
                <w:lang w:val="en-US"/>
              </w:rPr>
              <w:t>Degree/Professional Qualificatio</w:t>
            </w:r>
            <w:r w:rsidR="00560EB6" w:rsidRPr="00560EB6">
              <w:rPr>
                <w:rFonts w:ascii="Aptos" w:hAnsi="Aptos"/>
                <w:b/>
                <w:color w:val="000000"/>
                <w:sz w:val="22"/>
                <w:szCs w:val="22"/>
                <w:lang w:val="en-US"/>
              </w:rPr>
              <w:t>n</w:t>
            </w:r>
          </w:p>
        </w:tc>
        <w:tc>
          <w:tcPr>
            <w:tcW w:w="7636" w:type="dxa"/>
          </w:tcPr>
          <w:p w14:paraId="03D7D1F9" w14:textId="6FAE8785" w:rsidR="008502D6" w:rsidRPr="00560EB6" w:rsidRDefault="00560EB6" w:rsidP="00560EB6">
            <w:pPr>
              <w:spacing w:line="320" w:lineRule="exact"/>
              <w:rPr>
                <w:rFonts w:ascii="Aptos" w:hAnsi="Aptos"/>
                <w:bCs/>
                <w:color w:val="000000" w:themeColor="text1"/>
                <w:sz w:val="22"/>
                <w:szCs w:val="22"/>
              </w:rPr>
            </w:pPr>
            <w:r w:rsidRPr="00560EB6">
              <w:rPr>
                <w:rFonts w:ascii="Aptos" w:hAnsi="Aptos"/>
                <w:bCs/>
                <w:color w:val="000000"/>
                <w:sz w:val="22"/>
                <w:szCs w:val="22"/>
                <w:lang w:val="en-US"/>
              </w:rPr>
              <w:t>Relevant professional certifications such as CORM, CCMP, CBCI, MBCI, ISO 22301 Lead Implementer, or similar</w:t>
            </w:r>
            <w:r>
              <w:rPr>
                <w:rFonts w:ascii="Aptos" w:hAnsi="Aptos"/>
                <w:bCs/>
                <w:color w:val="000000"/>
                <w:sz w:val="22"/>
                <w:szCs w:val="22"/>
                <w:lang w:val="en-US"/>
              </w:rPr>
              <w:t>,</w:t>
            </w:r>
            <w:r w:rsidRPr="00560EB6">
              <w:rPr>
                <w:rFonts w:ascii="Aptos" w:hAnsi="Aptos"/>
                <w:bCs/>
                <w:color w:val="000000"/>
                <w:sz w:val="22"/>
                <w:szCs w:val="22"/>
                <w:lang w:val="en-US"/>
              </w:rPr>
              <w:t xml:space="preserve"> are desirable, but not essential.</w:t>
            </w:r>
          </w:p>
        </w:tc>
      </w:tr>
      <w:tr w:rsidR="00D926E4" w:rsidRPr="00D21E1B" w14:paraId="7F0DC194" w14:textId="77777777" w:rsidTr="007F731B">
        <w:trPr>
          <w:trHeight w:val="3322"/>
          <w:jc w:val="center"/>
        </w:trPr>
        <w:tc>
          <w:tcPr>
            <w:tcW w:w="2514" w:type="dxa"/>
          </w:tcPr>
          <w:p w14:paraId="388A8BC1" w14:textId="21B73951" w:rsidR="00D926E4" w:rsidRPr="00560EB6" w:rsidRDefault="00D926E4" w:rsidP="00617736">
            <w:pPr>
              <w:spacing w:line="320" w:lineRule="exact"/>
              <w:rPr>
                <w:rFonts w:ascii="Aptos" w:eastAsiaTheme="minorHAnsi" w:hAnsi="Aptos" w:cstheme="minorHAnsi"/>
                <w:b/>
                <w:sz w:val="22"/>
                <w:szCs w:val="22"/>
              </w:rPr>
            </w:pPr>
            <w:r w:rsidRPr="00560EB6">
              <w:rPr>
                <w:rFonts w:ascii="Aptos" w:hAnsi="Aptos"/>
                <w:b/>
                <w:color w:val="000000"/>
                <w:sz w:val="22"/>
                <w:szCs w:val="22"/>
              </w:rPr>
              <w:t>Knowledge</w:t>
            </w:r>
          </w:p>
        </w:tc>
        <w:tc>
          <w:tcPr>
            <w:tcW w:w="7636" w:type="dxa"/>
          </w:tcPr>
          <w:p w14:paraId="69AD3A49" w14:textId="73EC49AF" w:rsidR="00156B66" w:rsidRPr="00560EB6" w:rsidRDefault="00156B66" w:rsidP="00156B66">
            <w:pPr>
              <w:pStyle w:val="xmsonormal"/>
              <w:spacing w:before="0" w:beforeAutospacing="0" w:after="0" w:afterAutospacing="0"/>
              <w:jc w:val="both"/>
              <w:rPr>
                <w:rFonts w:ascii="Aptos" w:hAnsi="Aptos"/>
                <w:i/>
                <w:iCs/>
                <w:color w:val="000000" w:themeColor="text1"/>
                <w:sz w:val="22"/>
                <w:szCs w:val="22"/>
              </w:rPr>
            </w:pPr>
            <w:r w:rsidRPr="00560EB6">
              <w:rPr>
                <w:rFonts w:ascii="Aptos" w:hAnsi="Aptos"/>
                <w:i/>
                <w:iCs/>
                <w:color w:val="000000" w:themeColor="text1"/>
                <w:sz w:val="22"/>
                <w:szCs w:val="22"/>
              </w:rPr>
              <w:t>Essential</w:t>
            </w:r>
            <w:r w:rsidR="001F5A16">
              <w:rPr>
                <w:rFonts w:ascii="Aptos" w:hAnsi="Aptos"/>
                <w:i/>
                <w:iCs/>
                <w:color w:val="000000" w:themeColor="text1"/>
                <w:sz w:val="22"/>
                <w:szCs w:val="22"/>
              </w:rPr>
              <w:t xml:space="preserve"> knowledge</w:t>
            </w:r>
            <w:r w:rsidRPr="00560EB6">
              <w:rPr>
                <w:rFonts w:ascii="Aptos" w:hAnsi="Aptos"/>
                <w:i/>
                <w:iCs/>
                <w:color w:val="000000" w:themeColor="text1"/>
                <w:sz w:val="22"/>
                <w:szCs w:val="22"/>
              </w:rPr>
              <w:t>:</w:t>
            </w:r>
          </w:p>
          <w:p w14:paraId="3D986336" w14:textId="35DAE62E" w:rsidR="00156B66" w:rsidRPr="00560EB6" w:rsidRDefault="001F5A16" w:rsidP="00156B66">
            <w:pPr>
              <w:pStyle w:val="xmsonormal"/>
              <w:numPr>
                <w:ilvl w:val="0"/>
                <w:numId w:val="17"/>
              </w:numPr>
              <w:spacing w:before="0" w:beforeAutospacing="0" w:after="0" w:afterAutospacing="0"/>
              <w:jc w:val="both"/>
              <w:rPr>
                <w:rFonts w:ascii="Aptos" w:hAnsi="Aptos"/>
                <w:color w:val="000000" w:themeColor="text1"/>
                <w:sz w:val="22"/>
                <w:szCs w:val="22"/>
              </w:rPr>
            </w:pPr>
            <w:r>
              <w:rPr>
                <w:rFonts w:ascii="Aptos" w:hAnsi="Aptos"/>
                <w:color w:val="000000" w:themeColor="text1"/>
                <w:sz w:val="22"/>
                <w:szCs w:val="22"/>
              </w:rPr>
              <w:t>D</w:t>
            </w:r>
            <w:r w:rsidR="00156B66" w:rsidRPr="00560EB6">
              <w:rPr>
                <w:rFonts w:ascii="Aptos" w:hAnsi="Aptos"/>
                <w:color w:val="000000" w:themeColor="text1"/>
                <w:sz w:val="22"/>
                <w:szCs w:val="22"/>
              </w:rPr>
              <w:t>eveloping and managing operational resilience / business continuity, in a large corporate / listed company environment.</w:t>
            </w:r>
          </w:p>
          <w:p w14:paraId="45375D18" w14:textId="77777777" w:rsidR="00156B66" w:rsidRDefault="00156B66" w:rsidP="00560EB6">
            <w:pPr>
              <w:pStyle w:val="xmsonormal"/>
              <w:numPr>
                <w:ilvl w:val="0"/>
                <w:numId w:val="17"/>
              </w:numPr>
              <w:spacing w:before="0" w:beforeAutospacing="0" w:after="120" w:afterAutospacing="0"/>
              <w:ind w:left="357" w:hanging="357"/>
              <w:jc w:val="both"/>
              <w:rPr>
                <w:rFonts w:ascii="Aptos" w:hAnsi="Aptos"/>
                <w:color w:val="000000" w:themeColor="text1"/>
                <w:sz w:val="22"/>
                <w:szCs w:val="22"/>
              </w:rPr>
            </w:pPr>
            <w:r w:rsidRPr="00560EB6">
              <w:rPr>
                <w:rFonts w:ascii="Aptos" w:hAnsi="Aptos"/>
                <w:color w:val="000000" w:themeColor="text1"/>
                <w:sz w:val="22"/>
                <w:szCs w:val="22"/>
              </w:rPr>
              <w:t>Strong understanding of ISO 22301 and wider operational resilience principles and frameworks.</w:t>
            </w:r>
          </w:p>
          <w:p w14:paraId="4EC28510" w14:textId="7DDE8B7E" w:rsidR="00560EB6" w:rsidRPr="00560EB6" w:rsidRDefault="00560EB6" w:rsidP="00560EB6">
            <w:pPr>
              <w:pStyle w:val="xmsonormal"/>
              <w:spacing w:before="0" w:beforeAutospacing="0" w:after="0" w:afterAutospacing="0"/>
              <w:jc w:val="both"/>
              <w:rPr>
                <w:rFonts w:ascii="Aptos" w:hAnsi="Aptos"/>
                <w:i/>
                <w:iCs/>
                <w:color w:val="000000" w:themeColor="text1"/>
                <w:sz w:val="22"/>
                <w:szCs w:val="22"/>
              </w:rPr>
            </w:pPr>
            <w:r w:rsidRPr="00560EB6">
              <w:rPr>
                <w:rFonts w:ascii="Aptos" w:hAnsi="Aptos"/>
                <w:i/>
                <w:iCs/>
                <w:color w:val="000000" w:themeColor="text1"/>
                <w:sz w:val="22"/>
                <w:szCs w:val="22"/>
              </w:rPr>
              <w:t>Desirable</w:t>
            </w:r>
            <w:r w:rsidR="001F5A16">
              <w:rPr>
                <w:rFonts w:ascii="Aptos" w:hAnsi="Aptos"/>
                <w:i/>
                <w:iCs/>
                <w:color w:val="000000" w:themeColor="text1"/>
                <w:sz w:val="22"/>
                <w:szCs w:val="22"/>
              </w:rPr>
              <w:t xml:space="preserve"> experience</w:t>
            </w:r>
            <w:r w:rsidRPr="00560EB6">
              <w:rPr>
                <w:rFonts w:ascii="Aptos" w:hAnsi="Aptos"/>
                <w:i/>
                <w:iCs/>
                <w:color w:val="000000" w:themeColor="text1"/>
                <w:sz w:val="22"/>
                <w:szCs w:val="22"/>
              </w:rPr>
              <w:t>:</w:t>
            </w:r>
          </w:p>
          <w:p w14:paraId="4A8CD0DB" w14:textId="3A5A9E17" w:rsidR="00560EB6" w:rsidRDefault="001F5A16" w:rsidP="00560EB6">
            <w:pPr>
              <w:pStyle w:val="ListParagraph"/>
              <w:numPr>
                <w:ilvl w:val="0"/>
                <w:numId w:val="25"/>
              </w:numPr>
              <w:tabs>
                <w:tab w:val="clear" w:pos="-351"/>
                <w:tab w:val="num" w:pos="347"/>
              </w:tabs>
              <w:ind w:left="347" w:hanging="347"/>
              <w:rPr>
                <w:rFonts w:ascii="Aptos" w:hAnsi="Aptos"/>
                <w:color w:val="000000" w:themeColor="text1"/>
                <w:sz w:val="22"/>
                <w:szCs w:val="22"/>
                <w:lang w:eastAsia="en-GB"/>
              </w:rPr>
            </w:pPr>
            <w:r>
              <w:rPr>
                <w:rFonts w:ascii="Aptos" w:hAnsi="Aptos"/>
                <w:color w:val="000000" w:themeColor="text1"/>
                <w:sz w:val="22"/>
                <w:szCs w:val="22"/>
                <w:lang w:eastAsia="en-GB"/>
              </w:rPr>
              <w:t>M</w:t>
            </w:r>
            <w:r w:rsidR="00560EB6" w:rsidRPr="00560EB6">
              <w:rPr>
                <w:rFonts w:ascii="Aptos" w:hAnsi="Aptos"/>
                <w:color w:val="000000" w:themeColor="text1"/>
                <w:sz w:val="22"/>
                <w:szCs w:val="22"/>
                <w:lang w:eastAsia="en-GB"/>
              </w:rPr>
              <w:t>ulti-site, manufacturing, logistics and retail environments.</w:t>
            </w:r>
          </w:p>
          <w:p w14:paraId="3BBE9D31" w14:textId="72005D45" w:rsidR="00560EB6" w:rsidRDefault="001F5A16" w:rsidP="00560EB6">
            <w:pPr>
              <w:pStyle w:val="ListParagraph"/>
              <w:numPr>
                <w:ilvl w:val="0"/>
                <w:numId w:val="25"/>
              </w:numPr>
              <w:tabs>
                <w:tab w:val="clear" w:pos="-351"/>
                <w:tab w:val="num" w:pos="347"/>
              </w:tabs>
              <w:ind w:left="347" w:hanging="347"/>
              <w:rPr>
                <w:rFonts w:ascii="Aptos" w:hAnsi="Aptos"/>
                <w:color w:val="000000" w:themeColor="text1"/>
                <w:sz w:val="22"/>
                <w:szCs w:val="22"/>
                <w:lang w:eastAsia="en-GB"/>
              </w:rPr>
            </w:pPr>
            <w:r>
              <w:rPr>
                <w:rFonts w:ascii="Aptos" w:hAnsi="Aptos"/>
                <w:color w:val="000000" w:themeColor="text1"/>
                <w:sz w:val="22"/>
                <w:szCs w:val="22"/>
                <w:lang w:eastAsia="en-GB"/>
              </w:rPr>
              <w:t>I</w:t>
            </w:r>
            <w:r w:rsidR="00560EB6" w:rsidRPr="00560EB6">
              <w:rPr>
                <w:rFonts w:ascii="Aptos" w:hAnsi="Aptos"/>
                <w:color w:val="000000" w:themeColor="text1"/>
                <w:sz w:val="22"/>
                <w:szCs w:val="22"/>
                <w:lang w:eastAsia="en-GB"/>
              </w:rPr>
              <w:t>ntegrating business continuity, ITDR, crisis / incident management, and third-party resilience into a single programme.</w:t>
            </w:r>
          </w:p>
          <w:p w14:paraId="3403562D" w14:textId="29BD3F97" w:rsidR="00560EB6" w:rsidRPr="00560EB6" w:rsidRDefault="001F5A16" w:rsidP="00560EB6">
            <w:pPr>
              <w:pStyle w:val="ListParagraph"/>
              <w:numPr>
                <w:ilvl w:val="0"/>
                <w:numId w:val="25"/>
              </w:numPr>
              <w:tabs>
                <w:tab w:val="clear" w:pos="-351"/>
                <w:tab w:val="num" w:pos="347"/>
              </w:tabs>
              <w:ind w:left="347" w:hanging="347"/>
              <w:rPr>
                <w:rFonts w:ascii="Aptos" w:hAnsi="Aptos"/>
                <w:color w:val="000000" w:themeColor="text1"/>
                <w:sz w:val="22"/>
                <w:szCs w:val="22"/>
                <w:lang w:eastAsia="en-GB"/>
              </w:rPr>
            </w:pPr>
            <w:r>
              <w:rPr>
                <w:rFonts w:ascii="Aptos" w:hAnsi="Aptos"/>
                <w:color w:val="000000" w:themeColor="text1"/>
                <w:sz w:val="22"/>
                <w:szCs w:val="22"/>
                <w:lang w:eastAsia="en-GB"/>
              </w:rPr>
              <w:t>Providing input to</w:t>
            </w:r>
            <w:r w:rsidR="00560EB6">
              <w:rPr>
                <w:rFonts w:ascii="Aptos" w:hAnsi="Aptos"/>
                <w:color w:val="000000" w:themeColor="text1"/>
                <w:sz w:val="22"/>
                <w:szCs w:val="22"/>
                <w:lang w:eastAsia="en-GB"/>
              </w:rPr>
              <w:t xml:space="preserve"> Enterprise Risk Management and Corporate Insurance programmes</w:t>
            </w:r>
            <w:r>
              <w:rPr>
                <w:rFonts w:ascii="Aptos" w:hAnsi="Aptos"/>
                <w:color w:val="000000" w:themeColor="text1"/>
                <w:sz w:val="22"/>
                <w:szCs w:val="22"/>
                <w:lang w:eastAsia="en-GB"/>
              </w:rPr>
              <w:t>.</w:t>
            </w:r>
          </w:p>
        </w:tc>
      </w:tr>
      <w:tr w:rsidR="00603942" w:rsidRPr="00603942" w14:paraId="16FF68B5" w14:textId="77777777" w:rsidTr="007F731B">
        <w:trPr>
          <w:trHeight w:val="2889"/>
          <w:jc w:val="center"/>
        </w:trPr>
        <w:tc>
          <w:tcPr>
            <w:tcW w:w="2514" w:type="dxa"/>
          </w:tcPr>
          <w:p w14:paraId="1870DE5E" w14:textId="5A2DA80D" w:rsidR="00D926E4" w:rsidRPr="00560EB6" w:rsidRDefault="00D926E4" w:rsidP="00617736">
            <w:pPr>
              <w:spacing w:line="320" w:lineRule="exact"/>
              <w:rPr>
                <w:rFonts w:ascii="Aptos" w:eastAsiaTheme="minorHAnsi" w:hAnsi="Aptos" w:cstheme="minorHAnsi"/>
                <w:b/>
                <w:color w:val="000000" w:themeColor="text1"/>
                <w:sz w:val="22"/>
                <w:szCs w:val="22"/>
              </w:rPr>
            </w:pPr>
            <w:r w:rsidRPr="00560EB6">
              <w:rPr>
                <w:rFonts w:ascii="Aptos" w:hAnsi="Aptos"/>
                <w:b/>
                <w:color w:val="000000" w:themeColor="text1"/>
                <w:sz w:val="22"/>
                <w:szCs w:val="22"/>
              </w:rPr>
              <w:t>Skills/Ability</w:t>
            </w:r>
          </w:p>
        </w:tc>
        <w:tc>
          <w:tcPr>
            <w:tcW w:w="7636" w:type="dxa"/>
          </w:tcPr>
          <w:p w14:paraId="1C9F863A" w14:textId="5301FC38" w:rsidR="008502D6" w:rsidRPr="00560EB6" w:rsidRDefault="00560EB6" w:rsidP="00560EB6">
            <w:pPr>
              <w:pStyle w:val="NoSpacing"/>
              <w:rPr>
                <w:rFonts w:ascii="Aptos" w:eastAsiaTheme="minorEastAsia" w:hAnsi="Aptos" w:cstheme="minorBidi"/>
                <w:i/>
                <w:iCs/>
                <w:color w:val="000000" w:themeColor="text1"/>
              </w:rPr>
            </w:pPr>
            <w:r w:rsidRPr="00560EB6">
              <w:rPr>
                <w:rFonts w:ascii="Aptos" w:eastAsiaTheme="minorEastAsia" w:hAnsi="Aptos" w:cstheme="minorBidi"/>
                <w:i/>
                <w:iCs/>
                <w:color w:val="000000" w:themeColor="text1"/>
              </w:rPr>
              <w:t>Essential</w:t>
            </w:r>
            <w:r w:rsidR="001F5A16">
              <w:rPr>
                <w:rFonts w:ascii="Aptos" w:eastAsiaTheme="minorEastAsia" w:hAnsi="Aptos" w:cstheme="minorBidi"/>
                <w:i/>
                <w:iCs/>
                <w:color w:val="000000" w:themeColor="text1"/>
              </w:rPr>
              <w:t xml:space="preserve"> skills</w:t>
            </w:r>
            <w:r w:rsidRPr="00560EB6">
              <w:rPr>
                <w:rFonts w:ascii="Aptos" w:eastAsiaTheme="minorEastAsia" w:hAnsi="Aptos" w:cstheme="minorBidi"/>
                <w:i/>
                <w:iCs/>
                <w:color w:val="000000" w:themeColor="text1"/>
              </w:rPr>
              <w:t>:</w:t>
            </w:r>
          </w:p>
          <w:p w14:paraId="7CC7F7E4" w14:textId="43D91060" w:rsidR="00560EB6" w:rsidRDefault="001F5A16" w:rsidP="00560EB6">
            <w:pPr>
              <w:pStyle w:val="xmsonormal"/>
              <w:numPr>
                <w:ilvl w:val="0"/>
                <w:numId w:val="17"/>
              </w:numPr>
              <w:spacing w:before="0" w:beforeAutospacing="0" w:after="0" w:afterAutospacing="0"/>
              <w:jc w:val="both"/>
              <w:rPr>
                <w:rFonts w:ascii="Aptos" w:hAnsi="Aptos"/>
                <w:color w:val="000000" w:themeColor="text1"/>
                <w:sz w:val="22"/>
                <w:szCs w:val="22"/>
              </w:rPr>
            </w:pPr>
            <w:r>
              <w:rPr>
                <w:rFonts w:ascii="Aptos" w:hAnsi="Aptos"/>
                <w:color w:val="000000" w:themeColor="text1"/>
                <w:sz w:val="22"/>
                <w:szCs w:val="22"/>
              </w:rPr>
              <w:t>C</w:t>
            </w:r>
            <w:r w:rsidR="00560EB6" w:rsidRPr="00560EB6">
              <w:rPr>
                <w:rFonts w:ascii="Aptos" w:hAnsi="Aptos"/>
                <w:color w:val="000000" w:themeColor="text1"/>
                <w:sz w:val="22"/>
                <w:szCs w:val="22"/>
              </w:rPr>
              <w:t>onducting Business Impact Analyses, developing plans, and delivering training and exercises.</w:t>
            </w:r>
          </w:p>
          <w:p w14:paraId="041C8B4A" w14:textId="79560179" w:rsidR="00560EB6" w:rsidRPr="007F731B" w:rsidRDefault="00560EB6" w:rsidP="00560EB6">
            <w:pPr>
              <w:pStyle w:val="xmsonormal"/>
              <w:numPr>
                <w:ilvl w:val="0"/>
                <w:numId w:val="17"/>
              </w:numPr>
              <w:spacing w:before="0" w:beforeAutospacing="0" w:after="0" w:afterAutospacing="0"/>
              <w:jc w:val="both"/>
              <w:rPr>
                <w:rFonts w:ascii="Aptos" w:eastAsiaTheme="minorEastAsia" w:hAnsi="Aptos" w:cstheme="minorBidi"/>
                <w:color w:val="000000" w:themeColor="text1"/>
                <w:sz w:val="22"/>
                <w:szCs w:val="22"/>
              </w:rPr>
            </w:pPr>
            <w:r w:rsidRPr="00560EB6">
              <w:rPr>
                <w:rFonts w:ascii="Aptos" w:hAnsi="Aptos"/>
                <w:color w:val="000000" w:themeColor="text1"/>
                <w:sz w:val="22"/>
                <w:szCs w:val="22"/>
              </w:rPr>
              <w:t>Hands-on experience in ensuring effective coordination and communication during major incidents / crises</w:t>
            </w:r>
            <w:r w:rsidR="001F5A16">
              <w:rPr>
                <w:rFonts w:ascii="Aptos" w:hAnsi="Aptos"/>
                <w:color w:val="000000" w:themeColor="text1"/>
                <w:sz w:val="22"/>
                <w:szCs w:val="22"/>
              </w:rPr>
              <w:t>.</w:t>
            </w:r>
          </w:p>
          <w:p w14:paraId="6C771ECA" w14:textId="73836D8C" w:rsidR="007F731B" w:rsidRPr="007F731B" w:rsidRDefault="007F731B" w:rsidP="007F731B">
            <w:pPr>
              <w:pStyle w:val="xmsonormal"/>
              <w:numPr>
                <w:ilvl w:val="0"/>
                <w:numId w:val="17"/>
              </w:numPr>
              <w:jc w:val="both"/>
              <w:rPr>
                <w:rFonts w:ascii="Aptos" w:eastAsiaTheme="minorEastAsia" w:hAnsi="Aptos" w:cstheme="minorBidi"/>
                <w:color w:val="000000" w:themeColor="text1"/>
                <w:sz w:val="22"/>
                <w:szCs w:val="22"/>
              </w:rPr>
            </w:pPr>
            <w:r w:rsidRPr="007F731B">
              <w:rPr>
                <w:rFonts w:ascii="Aptos" w:eastAsiaTheme="minorEastAsia" w:hAnsi="Aptos" w:cstheme="minorBidi"/>
                <w:color w:val="000000" w:themeColor="text1"/>
                <w:sz w:val="22"/>
                <w:szCs w:val="22"/>
              </w:rPr>
              <w:t>Strong stakeholder engagement with the ability to influence and collaborate across functions.</w:t>
            </w:r>
          </w:p>
          <w:p w14:paraId="30E52F08" w14:textId="06D6FFA0" w:rsidR="007F731B" w:rsidRPr="007F731B" w:rsidRDefault="007F731B" w:rsidP="007F731B">
            <w:pPr>
              <w:pStyle w:val="xmsonormal"/>
              <w:numPr>
                <w:ilvl w:val="0"/>
                <w:numId w:val="17"/>
              </w:numPr>
              <w:jc w:val="both"/>
              <w:rPr>
                <w:rFonts w:ascii="Aptos" w:eastAsiaTheme="minorEastAsia" w:hAnsi="Aptos" w:cstheme="minorBidi"/>
                <w:color w:val="000000" w:themeColor="text1"/>
                <w:sz w:val="22"/>
                <w:szCs w:val="22"/>
              </w:rPr>
            </w:pPr>
            <w:r w:rsidRPr="007F731B">
              <w:rPr>
                <w:rFonts w:ascii="Aptos" w:eastAsiaTheme="minorEastAsia" w:hAnsi="Aptos" w:cstheme="minorBidi"/>
                <w:color w:val="000000" w:themeColor="text1"/>
                <w:sz w:val="22"/>
                <w:szCs w:val="22"/>
              </w:rPr>
              <w:t>Excellent communication, analytical, and problem-solving</w:t>
            </w:r>
            <w:r w:rsidR="001F5A16">
              <w:rPr>
                <w:rFonts w:ascii="Aptos" w:eastAsiaTheme="minorEastAsia" w:hAnsi="Aptos" w:cstheme="minorBidi"/>
                <w:color w:val="000000" w:themeColor="text1"/>
                <w:sz w:val="22"/>
                <w:szCs w:val="22"/>
              </w:rPr>
              <w:t>.</w:t>
            </w:r>
          </w:p>
          <w:p w14:paraId="4DC844AC" w14:textId="2AEB3A2A" w:rsidR="007F731B" w:rsidRPr="007F731B" w:rsidRDefault="007F731B" w:rsidP="007F731B">
            <w:pPr>
              <w:pStyle w:val="xmsonormal"/>
              <w:numPr>
                <w:ilvl w:val="0"/>
                <w:numId w:val="17"/>
              </w:numPr>
              <w:spacing w:before="0" w:beforeAutospacing="0" w:after="0" w:afterAutospacing="0"/>
              <w:ind w:left="357" w:hanging="357"/>
              <w:jc w:val="both"/>
              <w:rPr>
                <w:rFonts w:ascii="Aptos" w:eastAsiaTheme="minorEastAsia" w:hAnsi="Aptos" w:cstheme="minorBidi"/>
                <w:color w:val="000000" w:themeColor="text1"/>
                <w:sz w:val="22"/>
                <w:szCs w:val="22"/>
              </w:rPr>
            </w:pPr>
            <w:r w:rsidRPr="007F731B">
              <w:rPr>
                <w:rFonts w:ascii="Aptos" w:eastAsiaTheme="minorEastAsia" w:hAnsi="Aptos" w:cstheme="minorBidi"/>
                <w:color w:val="000000" w:themeColor="text1"/>
                <w:sz w:val="22"/>
                <w:szCs w:val="22"/>
              </w:rPr>
              <w:t>Ability to work across multiple disciplines including operations, technology, and supply chain</w:t>
            </w:r>
            <w:r>
              <w:rPr>
                <w:rFonts w:ascii="Aptos" w:eastAsiaTheme="minorEastAsia" w:hAnsi="Aptos" w:cstheme="minorBidi"/>
                <w:color w:val="000000" w:themeColor="text1"/>
                <w:sz w:val="22"/>
                <w:szCs w:val="22"/>
              </w:rPr>
              <w:t>.</w:t>
            </w:r>
          </w:p>
        </w:tc>
      </w:tr>
    </w:tbl>
    <w:p w14:paraId="741E3EFA" w14:textId="77777777" w:rsidR="00015447" w:rsidRPr="00603942" w:rsidRDefault="00015447" w:rsidP="00B96128">
      <w:pPr>
        <w:spacing w:after="200" w:line="276" w:lineRule="auto"/>
        <w:rPr>
          <w:rFonts w:ascii="Trade Gothic Next Light" w:hAnsi="Trade Gothic Next Light"/>
          <w:color w:val="000000" w:themeColor="text1"/>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BF29EB">
      <w:headerReference w:type="default" r:id="rId11"/>
      <w:footerReference w:type="default" r:id="rId12"/>
      <w:pgSz w:w="11906" w:h="16838" w:code="9"/>
      <w:pgMar w:top="431" w:right="1469" w:bottom="289" w:left="1729"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2E00" w14:textId="77777777" w:rsidR="0024372A" w:rsidRDefault="0024372A" w:rsidP="008232E0">
      <w:r>
        <w:separator/>
      </w:r>
    </w:p>
  </w:endnote>
  <w:endnote w:type="continuationSeparator" w:id="0">
    <w:p w14:paraId="55168FEB" w14:textId="77777777" w:rsidR="0024372A" w:rsidRDefault="0024372A" w:rsidP="008232E0">
      <w:r>
        <w:continuationSeparator/>
      </w:r>
    </w:p>
  </w:endnote>
  <w:endnote w:type="continuationNotice" w:id="1">
    <w:p w14:paraId="44B96488" w14:textId="77777777" w:rsidR="0024372A" w:rsidRDefault="00243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Trade Gothic Next Rounded">
    <w:charset w:val="00"/>
    <w:family w:val="swiss"/>
    <w:pitch w:val="variable"/>
    <w:sig w:usb0="8000002F" w:usb1="0000000A" w:usb2="00000000" w:usb3="00000000" w:csb0="00000001" w:csb1="00000000"/>
  </w:font>
  <w:font w:name="MS Mincho">
    <w:panose1 w:val="02020609040205080304"/>
    <w:charset w:val="80"/>
    <w:family w:val="modern"/>
    <w:pitch w:val="fixed"/>
    <w:sig w:usb0="E00002FF" w:usb1="6AC7FDFB" w:usb2="08000012" w:usb3="00000000" w:csb0="0002009F" w:csb1="00000000"/>
  </w:font>
  <w:font w:name="TradeGothic LT">
    <w:panose1 w:val="02000503020000020004"/>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90F8" w14:textId="77777777" w:rsidR="0024372A" w:rsidRDefault="0024372A" w:rsidP="008232E0">
      <w:r>
        <w:separator/>
      </w:r>
    </w:p>
  </w:footnote>
  <w:footnote w:type="continuationSeparator" w:id="0">
    <w:p w14:paraId="3C96B9DD" w14:textId="77777777" w:rsidR="0024372A" w:rsidRDefault="0024372A" w:rsidP="008232E0">
      <w:r>
        <w:continuationSeparator/>
      </w:r>
    </w:p>
  </w:footnote>
  <w:footnote w:type="continuationNotice" w:id="1">
    <w:p w14:paraId="2E726B6F" w14:textId="77777777" w:rsidR="0024372A" w:rsidRDefault="00243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0"/>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7"/>
    <w:multiLevelType w:val="multilevel"/>
    <w:tmpl w:val="4FF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81A5F"/>
    <w:multiLevelType w:val="hybridMultilevel"/>
    <w:tmpl w:val="ACE0A3E0"/>
    <w:lvl w:ilvl="0" w:tplc="08090001">
      <w:start w:val="1"/>
      <w:numFmt w:val="bullet"/>
      <w:lvlText w:val=""/>
      <w:lvlJc w:val="left"/>
      <w:pPr>
        <w:tabs>
          <w:tab w:val="num" w:pos="-351"/>
        </w:tabs>
        <w:ind w:left="-35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F2E40"/>
    <w:multiLevelType w:val="hybridMultilevel"/>
    <w:tmpl w:val="F1BA0BC6"/>
    <w:lvl w:ilvl="0" w:tplc="08090001">
      <w:start w:val="1"/>
      <w:numFmt w:val="bullet"/>
      <w:lvlText w:val=""/>
      <w:lvlJc w:val="left"/>
      <w:pPr>
        <w:tabs>
          <w:tab w:val="num" w:pos="-351"/>
        </w:tabs>
        <w:ind w:left="-35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65D26"/>
    <w:multiLevelType w:val="hybridMultilevel"/>
    <w:tmpl w:val="E998E856"/>
    <w:lvl w:ilvl="0" w:tplc="08090001">
      <w:start w:val="1"/>
      <w:numFmt w:val="bullet"/>
      <w:lvlText w:val=""/>
      <w:lvlJc w:val="left"/>
      <w:pPr>
        <w:tabs>
          <w:tab w:val="num" w:pos="-351"/>
        </w:tabs>
        <w:ind w:left="-351" w:hanging="360"/>
      </w:pPr>
      <w:rPr>
        <w:rFonts w:ascii="Symbol" w:hAnsi="Symbol" w:hint="default"/>
      </w:rPr>
    </w:lvl>
    <w:lvl w:ilvl="1" w:tplc="08090003">
      <w:start w:val="1"/>
      <w:numFmt w:val="bullet"/>
      <w:lvlText w:val="o"/>
      <w:lvlJc w:val="left"/>
      <w:pPr>
        <w:tabs>
          <w:tab w:val="num" w:pos="369"/>
        </w:tabs>
        <w:ind w:left="369" w:hanging="360"/>
      </w:pPr>
      <w:rPr>
        <w:rFonts w:ascii="Courier New" w:hAnsi="Courier New" w:cs="Courier New" w:hint="default"/>
      </w:rPr>
    </w:lvl>
    <w:lvl w:ilvl="2" w:tplc="08090005">
      <w:start w:val="1"/>
      <w:numFmt w:val="bullet"/>
      <w:lvlText w:val=""/>
      <w:lvlJc w:val="left"/>
      <w:pPr>
        <w:tabs>
          <w:tab w:val="num" w:pos="1089"/>
        </w:tabs>
        <w:ind w:left="1089" w:hanging="360"/>
      </w:pPr>
      <w:rPr>
        <w:rFonts w:ascii="Wingdings" w:hAnsi="Wingdings" w:hint="default"/>
      </w:rPr>
    </w:lvl>
    <w:lvl w:ilvl="3" w:tplc="DDF487D0">
      <w:numFmt w:val="bullet"/>
      <w:lvlText w:val="•"/>
      <w:lvlJc w:val="left"/>
      <w:pPr>
        <w:ind w:left="2169" w:hanging="720"/>
      </w:pPr>
      <w:rPr>
        <w:rFonts w:ascii="Aptos" w:eastAsia="Times New Roman" w:hAnsi="Aptos" w:cs="Arial" w:hint="default"/>
      </w:rPr>
    </w:lvl>
    <w:lvl w:ilvl="4" w:tplc="08090003" w:tentative="1">
      <w:start w:val="1"/>
      <w:numFmt w:val="bullet"/>
      <w:lvlText w:val="o"/>
      <w:lvlJc w:val="left"/>
      <w:pPr>
        <w:tabs>
          <w:tab w:val="num" w:pos="2529"/>
        </w:tabs>
        <w:ind w:left="2529" w:hanging="360"/>
      </w:pPr>
      <w:rPr>
        <w:rFonts w:ascii="Courier New" w:hAnsi="Courier New" w:cs="Courier New" w:hint="default"/>
      </w:rPr>
    </w:lvl>
    <w:lvl w:ilvl="5" w:tplc="08090005" w:tentative="1">
      <w:start w:val="1"/>
      <w:numFmt w:val="bullet"/>
      <w:lvlText w:val=""/>
      <w:lvlJc w:val="left"/>
      <w:pPr>
        <w:tabs>
          <w:tab w:val="num" w:pos="3249"/>
        </w:tabs>
        <w:ind w:left="3249" w:hanging="360"/>
      </w:pPr>
      <w:rPr>
        <w:rFonts w:ascii="Wingdings" w:hAnsi="Wingdings" w:hint="default"/>
      </w:rPr>
    </w:lvl>
    <w:lvl w:ilvl="6" w:tplc="08090001" w:tentative="1">
      <w:start w:val="1"/>
      <w:numFmt w:val="bullet"/>
      <w:lvlText w:val=""/>
      <w:lvlJc w:val="left"/>
      <w:pPr>
        <w:tabs>
          <w:tab w:val="num" w:pos="3969"/>
        </w:tabs>
        <w:ind w:left="3969" w:hanging="360"/>
      </w:pPr>
      <w:rPr>
        <w:rFonts w:ascii="Symbol" w:hAnsi="Symbol" w:hint="default"/>
      </w:rPr>
    </w:lvl>
    <w:lvl w:ilvl="7" w:tplc="08090003" w:tentative="1">
      <w:start w:val="1"/>
      <w:numFmt w:val="bullet"/>
      <w:lvlText w:val="o"/>
      <w:lvlJc w:val="left"/>
      <w:pPr>
        <w:tabs>
          <w:tab w:val="num" w:pos="4689"/>
        </w:tabs>
        <w:ind w:left="4689" w:hanging="360"/>
      </w:pPr>
      <w:rPr>
        <w:rFonts w:ascii="Courier New" w:hAnsi="Courier New" w:cs="Courier New" w:hint="default"/>
      </w:rPr>
    </w:lvl>
    <w:lvl w:ilvl="8" w:tplc="08090005" w:tentative="1">
      <w:start w:val="1"/>
      <w:numFmt w:val="bullet"/>
      <w:lvlText w:val=""/>
      <w:lvlJc w:val="left"/>
      <w:pPr>
        <w:tabs>
          <w:tab w:val="num" w:pos="5409"/>
        </w:tabs>
        <w:ind w:left="5409" w:hanging="360"/>
      </w:pPr>
      <w:rPr>
        <w:rFonts w:ascii="Wingdings" w:hAnsi="Wingdings" w:hint="default"/>
      </w:rPr>
    </w:lvl>
  </w:abstractNum>
  <w:abstractNum w:abstractNumId="4" w15:restartNumberingAfterBreak="0">
    <w:nsid w:val="0F8930D3"/>
    <w:multiLevelType w:val="hybridMultilevel"/>
    <w:tmpl w:val="7814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B56E7"/>
    <w:multiLevelType w:val="hybridMultilevel"/>
    <w:tmpl w:val="65281106"/>
    <w:lvl w:ilvl="0" w:tplc="08090001">
      <w:start w:val="1"/>
      <w:numFmt w:val="bullet"/>
      <w:lvlText w:val=""/>
      <w:lvlJc w:val="left"/>
      <w:pPr>
        <w:tabs>
          <w:tab w:val="num" w:pos="-351"/>
        </w:tabs>
        <w:ind w:left="-35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2725D"/>
    <w:multiLevelType w:val="hybridMultilevel"/>
    <w:tmpl w:val="6CEC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E2ADE"/>
    <w:multiLevelType w:val="hybridMultilevel"/>
    <w:tmpl w:val="6100AD74"/>
    <w:lvl w:ilvl="0" w:tplc="EE32A476">
      <w:start w:val="1"/>
      <w:numFmt w:val="bullet"/>
      <w:lvlText w:val="•"/>
      <w:lvlJc w:val="left"/>
      <w:pPr>
        <w:tabs>
          <w:tab w:val="num" w:pos="720"/>
        </w:tabs>
        <w:ind w:left="720" w:hanging="360"/>
      </w:pPr>
      <w:rPr>
        <w:rFonts w:ascii="Arial" w:hAnsi="Arial" w:hint="default"/>
      </w:rPr>
    </w:lvl>
    <w:lvl w:ilvl="1" w:tplc="D2B62A12">
      <w:numFmt w:val="bullet"/>
      <w:lvlText w:val="•"/>
      <w:lvlJc w:val="left"/>
      <w:pPr>
        <w:tabs>
          <w:tab w:val="num" w:pos="1440"/>
        </w:tabs>
        <w:ind w:left="1440" w:hanging="360"/>
      </w:pPr>
      <w:rPr>
        <w:rFonts w:ascii="Arial" w:hAnsi="Arial" w:hint="default"/>
      </w:rPr>
    </w:lvl>
    <w:lvl w:ilvl="2" w:tplc="46221674" w:tentative="1">
      <w:start w:val="1"/>
      <w:numFmt w:val="bullet"/>
      <w:lvlText w:val="•"/>
      <w:lvlJc w:val="left"/>
      <w:pPr>
        <w:tabs>
          <w:tab w:val="num" w:pos="2160"/>
        </w:tabs>
        <w:ind w:left="2160" w:hanging="360"/>
      </w:pPr>
      <w:rPr>
        <w:rFonts w:ascii="Arial" w:hAnsi="Arial" w:hint="default"/>
      </w:rPr>
    </w:lvl>
    <w:lvl w:ilvl="3" w:tplc="E79CDD2A" w:tentative="1">
      <w:start w:val="1"/>
      <w:numFmt w:val="bullet"/>
      <w:lvlText w:val="•"/>
      <w:lvlJc w:val="left"/>
      <w:pPr>
        <w:tabs>
          <w:tab w:val="num" w:pos="2880"/>
        </w:tabs>
        <w:ind w:left="2880" w:hanging="360"/>
      </w:pPr>
      <w:rPr>
        <w:rFonts w:ascii="Arial" w:hAnsi="Arial" w:hint="default"/>
      </w:rPr>
    </w:lvl>
    <w:lvl w:ilvl="4" w:tplc="2F4CC1C6" w:tentative="1">
      <w:start w:val="1"/>
      <w:numFmt w:val="bullet"/>
      <w:lvlText w:val="•"/>
      <w:lvlJc w:val="left"/>
      <w:pPr>
        <w:tabs>
          <w:tab w:val="num" w:pos="3600"/>
        </w:tabs>
        <w:ind w:left="3600" w:hanging="360"/>
      </w:pPr>
      <w:rPr>
        <w:rFonts w:ascii="Arial" w:hAnsi="Arial" w:hint="default"/>
      </w:rPr>
    </w:lvl>
    <w:lvl w:ilvl="5" w:tplc="3ADA3EC4" w:tentative="1">
      <w:start w:val="1"/>
      <w:numFmt w:val="bullet"/>
      <w:lvlText w:val="•"/>
      <w:lvlJc w:val="left"/>
      <w:pPr>
        <w:tabs>
          <w:tab w:val="num" w:pos="4320"/>
        </w:tabs>
        <w:ind w:left="4320" w:hanging="360"/>
      </w:pPr>
      <w:rPr>
        <w:rFonts w:ascii="Arial" w:hAnsi="Arial" w:hint="default"/>
      </w:rPr>
    </w:lvl>
    <w:lvl w:ilvl="6" w:tplc="48DE0094" w:tentative="1">
      <w:start w:val="1"/>
      <w:numFmt w:val="bullet"/>
      <w:lvlText w:val="•"/>
      <w:lvlJc w:val="left"/>
      <w:pPr>
        <w:tabs>
          <w:tab w:val="num" w:pos="5040"/>
        </w:tabs>
        <w:ind w:left="5040" w:hanging="360"/>
      </w:pPr>
      <w:rPr>
        <w:rFonts w:ascii="Arial" w:hAnsi="Arial" w:hint="default"/>
      </w:rPr>
    </w:lvl>
    <w:lvl w:ilvl="7" w:tplc="A6CA352A" w:tentative="1">
      <w:start w:val="1"/>
      <w:numFmt w:val="bullet"/>
      <w:lvlText w:val="•"/>
      <w:lvlJc w:val="left"/>
      <w:pPr>
        <w:tabs>
          <w:tab w:val="num" w:pos="5760"/>
        </w:tabs>
        <w:ind w:left="5760" w:hanging="360"/>
      </w:pPr>
      <w:rPr>
        <w:rFonts w:ascii="Arial" w:hAnsi="Arial" w:hint="default"/>
      </w:rPr>
    </w:lvl>
    <w:lvl w:ilvl="8" w:tplc="E41490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E20B76"/>
    <w:multiLevelType w:val="hybridMultilevel"/>
    <w:tmpl w:val="B1C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D333E"/>
    <w:multiLevelType w:val="hybridMultilevel"/>
    <w:tmpl w:val="9DAC578A"/>
    <w:lvl w:ilvl="0" w:tplc="FFFFFFFF">
      <w:start w:val="1"/>
      <w:numFmt w:val="bullet"/>
      <w:lvlText w:val=""/>
      <w:lvlJc w:val="left"/>
      <w:pPr>
        <w:tabs>
          <w:tab w:val="num" w:pos="-351"/>
        </w:tabs>
        <w:ind w:left="-351" w:hanging="360"/>
      </w:pPr>
      <w:rPr>
        <w:rFonts w:ascii="Symbol" w:hAnsi="Symbol" w:hint="default"/>
      </w:rPr>
    </w:lvl>
    <w:lvl w:ilvl="1" w:tplc="FFFFFFFF">
      <w:start w:val="1"/>
      <w:numFmt w:val="bullet"/>
      <w:lvlText w:val="o"/>
      <w:lvlJc w:val="left"/>
      <w:pPr>
        <w:tabs>
          <w:tab w:val="num" w:pos="369"/>
        </w:tabs>
        <w:ind w:left="369" w:hanging="360"/>
      </w:pPr>
      <w:rPr>
        <w:rFonts w:ascii="Courier New" w:hAnsi="Courier New" w:cs="Courier New" w:hint="default"/>
      </w:rPr>
    </w:lvl>
    <w:lvl w:ilvl="2" w:tplc="08090003">
      <w:start w:val="1"/>
      <w:numFmt w:val="bullet"/>
      <w:lvlText w:val="o"/>
      <w:lvlJc w:val="left"/>
      <w:pPr>
        <w:ind w:left="1089" w:hanging="360"/>
      </w:pPr>
      <w:rPr>
        <w:rFonts w:ascii="Courier New" w:hAnsi="Courier New" w:cs="Courier New" w:hint="default"/>
      </w:rPr>
    </w:lvl>
    <w:lvl w:ilvl="3" w:tplc="FFFFFFFF" w:tentative="1">
      <w:start w:val="1"/>
      <w:numFmt w:val="bullet"/>
      <w:lvlText w:val=""/>
      <w:lvlJc w:val="left"/>
      <w:pPr>
        <w:tabs>
          <w:tab w:val="num" w:pos="1809"/>
        </w:tabs>
        <w:ind w:left="1809" w:hanging="360"/>
      </w:pPr>
      <w:rPr>
        <w:rFonts w:ascii="Symbol" w:hAnsi="Symbol" w:hint="default"/>
      </w:rPr>
    </w:lvl>
    <w:lvl w:ilvl="4" w:tplc="FFFFFFFF" w:tentative="1">
      <w:start w:val="1"/>
      <w:numFmt w:val="bullet"/>
      <w:lvlText w:val="o"/>
      <w:lvlJc w:val="left"/>
      <w:pPr>
        <w:tabs>
          <w:tab w:val="num" w:pos="2529"/>
        </w:tabs>
        <w:ind w:left="2529" w:hanging="360"/>
      </w:pPr>
      <w:rPr>
        <w:rFonts w:ascii="Courier New" w:hAnsi="Courier New" w:cs="Courier New" w:hint="default"/>
      </w:rPr>
    </w:lvl>
    <w:lvl w:ilvl="5" w:tplc="FFFFFFFF" w:tentative="1">
      <w:start w:val="1"/>
      <w:numFmt w:val="bullet"/>
      <w:lvlText w:val=""/>
      <w:lvlJc w:val="left"/>
      <w:pPr>
        <w:tabs>
          <w:tab w:val="num" w:pos="3249"/>
        </w:tabs>
        <w:ind w:left="3249" w:hanging="360"/>
      </w:pPr>
      <w:rPr>
        <w:rFonts w:ascii="Wingdings" w:hAnsi="Wingdings" w:hint="default"/>
      </w:rPr>
    </w:lvl>
    <w:lvl w:ilvl="6" w:tplc="FFFFFFFF" w:tentative="1">
      <w:start w:val="1"/>
      <w:numFmt w:val="bullet"/>
      <w:lvlText w:val=""/>
      <w:lvlJc w:val="left"/>
      <w:pPr>
        <w:tabs>
          <w:tab w:val="num" w:pos="3969"/>
        </w:tabs>
        <w:ind w:left="3969" w:hanging="360"/>
      </w:pPr>
      <w:rPr>
        <w:rFonts w:ascii="Symbol" w:hAnsi="Symbol" w:hint="default"/>
      </w:rPr>
    </w:lvl>
    <w:lvl w:ilvl="7" w:tplc="FFFFFFFF" w:tentative="1">
      <w:start w:val="1"/>
      <w:numFmt w:val="bullet"/>
      <w:lvlText w:val="o"/>
      <w:lvlJc w:val="left"/>
      <w:pPr>
        <w:tabs>
          <w:tab w:val="num" w:pos="4689"/>
        </w:tabs>
        <w:ind w:left="4689" w:hanging="360"/>
      </w:pPr>
      <w:rPr>
        <w:rFonts w:ascii="Courier New" w:hAnsi="Courier New" w:cs="Courier New" w:hint="default"/>
      </w:rPr>
    </w:lvl>
    <w:lvl w:ilvl="8" w:tplc="FFFFFFFF" w:tentative="1">
      <w:start w:val="1"/>
      <w:numFmt w:val="bullet"/>
      <w:lvlText w:val=""/>
      <w:lvlJc w:val="left"/>
      <w:pPr>
        <w:tabs>
          <w:tab w:val="num" w:pos="5409"/>
        </w:tabs>
        <w:ind w:left="5409" w:hanging="360"/>
      </w:pPr>
      <w:rPr>
        <w:rFonts w:ascii="Wingdings" w:hAnsi="Wingdings" w:hint="default"/>
      </w:rPr>
    </w:lvl>
  </w:abstractNum>
  <w:abstractNum w:abstractNumId="10" w15:restartNumberingAfterBreak="0">
    <w:nsid w:val="27121CA4"/>
    <w:multiLevelType w:val="hybridMultilevel"/>
    <w:tmpl w:val="67C2D96A"/>
    <w:lvl w:ilvl="0" w:tplc="D9705CC0">
      <w:start w:val="1"/>
      <w:numFmt w:val="decimal"/>
      <w:lvlText w:val="%1."/>
      <w:lvlJc w:val="left"/>
      <w:pPr>
        <w:ind w:left="720" w:hanging="360"/>
      </w:pPr>
      <w:rPr>
        <w:rFonts w:eastAsia="Times New Roman" w:cs="Times New Roman" w:hint="default"/>
        <w:color w:val="000000"/>
        <w:sz w:val="22"/>
      </w:rPr>
    </w:lvl>
    <w:lvl w:ilvl="1" w:tplc="5568CC24">
      <w:numFmt w:val="bullet"/>
      <w:lvlText w:val="•"/>
      <w:lvlJc w:val="left"/>
      <w:pPr>
        <w:ind w:left="1800" w:hanging="72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C573A"/>
    <w:multiLevelType w:val="hybridMultilevel"/>
    <w:tmpl w:val="068A45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E13F3"/>
    <w:multiLevelType w:val="hybridMultilevel"/>
    <w:tmpl w:val="0F04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B51614"/>
    <w:multiLevelType w:val="multilevel"/>
    <w:tmpl w:val="88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710E94"/>
    <w:multiLevelType w:val="hybridMultilevel"/>
    <w:tmpl w:val="E4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EF62D5"/>
    <w:multiLevelType w:val="hybridMultilevel"/>
    <w:tmpl w:val="B13AAE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77C0B"/>
    <w:multiLevelType w:val="hybridMultilevel"/>
    <w:tmpl w:val="065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C97ED5"/>
    <w:multiLevelType w:val="hybridMultilevel"/>
    <w:tmpl w:val="25DA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B0060"/>
    <w:multiLevelType w:val="hybridMultilevel"/>
    <w:tmpl w:val="0FC6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140D2"/>
    <w:multiLevelType w:val="hybridMultilevel"/>
    <w:tmpl w:val="BCF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213076"/>
    <w:multiLevelType w:val="hybridMultilevel"/>
    <w:tmpl w:val="D4E25E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AF71B9"/>
    <w:multiLevelType w:val="hybridMultilevel"/>
    <w:tmpl w:val="8C94B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05087">
    <w:abstractNumId w:val="19"/>
  </w:num>
  <w:num w:numId="2" w16cid:durableId="345834820">
    <w:abstractNumId w:val="12"/>
  </w:num>
  <w:num w:numId="3" w16cid:durableId="1217743165">
    <w:abstractNumId w:val="10"/>
  </w:num>
  <w:num w:numId="4" w16cid:durableId="238712958">
    <w:abstractNumId w:val="22"/>
  </w:num>
  <w:num w:numId="5" w16cid:durableId="1516070515">
    <w:abstractNumId w:val="6"/>
  </w:num>
  <w:num w:numId="6" w16cid:durableId="753433029">
    <w:abstractNumId w:val="21"/>
  </w:num>
  <w:num w:numId="7" w16cid:durableId="1536962336">
    <w:abstractNumId w:val="4"/>
  </w:num>
  <w:num w:numId="8" w16cid:durableId="1143621825">
    <w:abstractNumId w:val="18"/>
  </w:num>
  <w:num w:numId="9" w16cid:durableId="766390802">
    <w:abstractNumId w:val="8"/>
  </w:num>
  <w:num w:numId="10" w16cid:durableId="382413440">
    <w:abstractNumId w:val="0"/>
  </w:num>
  <w:num w:numId="11" w16cid:durableId="967323345">
    <w:abstractNumId w:val="14"/>
  </w:num>
  <w:num w:numId="12" w16cid:durableId="2132089451">
    <w:abstractNumId w:val="16"/>
  </w:num>
  <w:num w:numId="13" w16cid:durableId="2128962238">
    <w:abstractNumId w:val="24"/>
  </w:num>
  <w:num w:numId="14" w16cid:durableId="1804613433">
    <w:abstractNumId w:val="15"/>
  </w:num>
  <w:num w:numId="15" w16cid:durableId="776563169">
    <w:abstractNumId w:val="3"/>
  </w:num>
  <w:num w:numId="16" w16cid:durableId="824904971">
    <w:abstractNumId w:val="13"/>
  </w:num>
  <w:num w:numId="17" w16cid:durableId="1716929265">
    <w:abstractNumId w:val="11"/>
  </w:num>
  <w:num w:numId="18" w16cid:durableId="115343431">
    <w:abstractNumId w:val="20"/>
  </w:num>
  <w:num w:numId="19" w16cid:durableId="122041996">
    <w:abstractNumId w:val="9"/>
  </w:num>
  <w:num w:numId="20" w16cid:durableId="267852456">
    <w:abstractNumId w:val="17"/>
  </w:num>
  <w:num w:numId="21" w16cid:durableId="434717619">
    <w:abstractNumId w:val="7"/>
  </w:num>
  <w:num w:numId="22" w16cid:durableId="220871939">
    <w:abstractNumId w:val="23"/>
  </w:num>
  <w:num w:numId="23" w16cid:durableId="617761486">
    <w:abstractNumId w:val="2"/>
  </w:num>
  <w:num w:numId="24" w16cid:durableId="1726250950">
    <w:abstractNumId w:val="5"/>
  </w:num>
  <w:num w:numId="25" w16cid:durableId="187373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54E"/>
    <w:rsid w:val="000064DB"/>
    <w:rsid w:val="00006661"/>
    <w:rsid w:val="000079F1"/>
    <w:rsid w:val="000130B6"/>
    <w:rsid w:val="00013812"/>
    <w:rsid w:val="00015447"/>
    <w:rsid w:val="000157A0"/>
    <w:rsid w:val="00016866"/>
    <w:rsid w:val="000267D7"/>
    <w:rsid w:val="00026D1A"/>
    <w:rsid w:val="00031193"/>
    <w:rsid w:val="00032CF1"/>
    <w:rsid w:val="000406B3"/>
    <w:rsid w:val="000454AD"/>
    <w:rsid w:val="000501B7"/>
    <w:rsid w:val="00051770"/>
    <w:rsid w:val="00055873"/>
    <w:rsid w:val="00055D5D"/>
    <w:rsid w:val="000573B0"/>
    <w:rsid w:val="00057CD6"/>
    <w:rsid w:val="0006452A"/>
    <w:rsid w:val="000646E9"/>
    <w:rsid w:val="00065C2C"/>
    <w:rsid w:val="0006799B"/>
    <w:rsid w:val="00072E4F"/>
    <w:rsid w:val="0007454A"/>
    <w:rsid w:val="0007638B"/>
    <w:rsid w:val="00082995"/>
    <w:rsid w:val="0008687B"/>
    <w:rsid w:val="0008756A"/>
    <w:rsid w:val="0008764C"/>
    <w:rsid w:val="00091782"/>
    <w:rsid w:val="00091E38"/>
    <w:rsid w:val="00093607"/>
    <w:rsid w:val="000969C9"/>
    <w:rsid w:val="000974C7"/>
    <w:rsid w:val="000A19B4"/>
    <w:rsid w:val="000A7A82"/>
    <w:rsid w:val="000B46F5"/>
    <w:rsid w:val="000B5401"/>
    <w:rsid w:val="000C77F5"/>
    <w:rsid w:val="000D281D"/>
    <w:rsid w:val="000D411F"/>
    <w:rsid w:val="000D7FD7"/>
    <w:rsid w:val="000E4F26"/>
    <w:rsid w:val="000E63D4"/>
    <w:rsid w:val="000E7002"/>
    <w:rsid w:val="000F4BDA"/>
    <w:rsid w:val="00103D3C"/>
    <w:rsid w:val="00106D9D"/>
    <w:rsid w:val="001070EE"/>
    <w:rsid w:val="00107F8E"/>
    <w:rsid w:val="0011089B"/>
    <w:rsid w:val="00111F1C"/>
    <w:rsid w:val="001142DA"/>
    <w:rsid w:val="0011700E"/>
    <w:rsid w:val="00120AC6"/>
    <w:rsid w:val="00122F22"/>
    <w:rsid w:val="00125B32"/>
    <w:rsid w:val="00125D45"/>
    <w:rsid w:val="001271E7"/>
    <w:rsid w:val="001306F5"/>
    <w:rsid w:val="00135073"/>
    <w:rsid w:val="0013691E"/>
    <w:rsid w:val="00137304"/>
    <w:rsid w:val="0014152C"/>
    <w:rsid w:val="00143FFF"/>
    <w:rsid w:val="00144E90"/>
    <w:rsid w:val="00154A13"/>
    <w:rsid w:val="00155791"/>
    <w:rsid w:val="00156B66"/>
    <w:rsid w:val="00163949"/>
    <w:rsid w:val="00164D5B"/>
    <w:rsid w:val="00166162"/>
    <w:rsid w:val="001666B9"/>
    <w:rsid w:val="00170A35"/>
    <w:rsid w:val="0017653B"/>
    <w:rsid w:val="00177A49"/>
    <w:rsid w:val="00182D2B"/>
    <w:rsid w:val="00183602"/>
    <w:rsid w:val="0018543E"/>
    <w:rsid w:val="00197BF0"/>
    <w:rsid w:val="001A1637"/>
    <w:rsid w:val="001A3243"/>
    <w:rsid w:val="001A7F1A"/>
    <w:rsid w:val="001B5CE7"/>
    <w:rsid w:val="001C153B"/>
    <w:rsid w:val="001C3898"/>
    <w:rsid w:val="001C57BC"/>
    <w:rsid w:val="001C6E5D"/>
    <w:rsid w:val="001D26B7"/>
    <w:rsid w:val="001D2E3E"/>
    <w:rsid w:val="001D5200"/>
    <w:rsid w:val="001E000A"/>
    <w:rsid w:val="001E142A"/>
    <w:rsid w:val="001E33E3"/>
    <w:rsid w:val="001E3729"/>
    <w:rsid w:val="001F39BC"/>
    <w:rsid w:val="001F5A16"/>
    <w:rsid w:val="001F7487"/>
    <w:rsid w:val="00202A96"/>
    <w:rsid w:val="002037F7"/>
    <w:rsid w:val="00205063"/>
    <w:rsid w:val="0020580A"/>
    <w:rsid w:val="00206BA3"/>
    <w:rsid w:val="0021233E"/>
    <w:rsid w:val="00212BF3"/>
    <w:rsid w:val="00215DD5"/>
    <w:rsid w:val="00220D95"/>
    <w:rsid w:val="00222496"/>
    <w:rsid w:val="0022721A"/>
    <w:rsid w:val="00227A50"/>
    <w:rsid w:val="0023277B"/>
    <w:rsid w:val="00235DC0"/>
    <w:rsid w:val="00237E35"/>
    <w:rsid w:val="0024372A"/>
    <w:rsid w:val="00245853"/>
    <w:rsid w:val="00247E6B"/>
    <w:rsid w:val="0025602A"/>
    <w:rsid w:val="00260677"/>
    <w:rsid w:val="00263BF1"/>
    <w:rsid w:val="00271139"/>
    <w:rsid w:val="00280789"/>
    <w:rsid w:val="00281DB7"/>
    <w:rsid w:val="00282DFD"/>
    <w:rsid w:val="002863B0"/>
    <w:rsid w:val="002921C2"/>
    <w:rsid w:val="0029498D"/>
    <w:rsid w:val="00294FB0"/>
    <w:rsid w:val="002A1399"/>
    <w:rsid w:val="002A1561"/>
    <w:rsid w:val="002A2C41"/>
    <w:rsid w:val="002B3DDA"/>
    <w:rsid w:val="002B5A8B"/>
    <w:rsid w:val="002B6A6B"/>
    <w:rsid w:val="002C38F1"/>
    <w:rsid w:val="002C3FDA"/>
    <w:rsid w:val="002C4803"/>
    <w:rsid w:val="002C6D59"/>
    <w:rsid w:val="002D158D"/>
    <w:rsid w:val="002D2AFF"/>
    <w:rsid w:val="002D4E1B"/>
    <w:rsid w:val="002D4F0B"/>
    <w:rsid w:val="002D6C3B"/>
    <w:rsid w:val="002E1399"/>
    <w:rsid w:val="002E61C8"/>
    <w:rsid w:val="002F1BB0"/>
    <w:rsid w:val="002F26B7"/>
    <w:rsid w:val="002F3C15"/>
    <w:rsid w:val="002F4141"/>
    <w:rsid w:val="00301F23"/>
    <w:rsid w:val="00304190"/>
    <w:rsid w:val="00304B02"/>
    <w:rsid w:val="00307BC8"/>
    <w:rsid w:val="00311F80"/>
    <w:rsid w:val="0031721B"/>
    <w:rsid w:val="00320167"/>
    <w:rsid w:val="003216FA"/>
    <w:rsid w:val="00321AF5"/>
    <w:rsid w:val="00321BF0"/>
    <w:rsid w:val="0032432E"/>
    <w:rsid w:val="003253CC"/>
    <w:rsid w:val="00333DD9"/>
    <w:rsid w:val="0033635A"/>
    <w:rsid w:val="003369EA"/>
    <w:rsid w:val="00343169"/>
    <w:rsid w:val="00343322"/>
    <w:rsid w:val="00343AD7"/>
    <w:rsid w:val="00344483"/>
    <w:rsid w:val="0034526C"/>
    <w:rsid w:val="003547EB"/>
    <w:rsid w:val="003576CE"/>
    <w:rsid w:val="00357758"/>
    <w:rsid w:val="0036092D"/>
    <w:rsid w:val="00360CFE"/>
    <w:rsid w:val="00363344"/>
    <w:rsid w:val="00372FBB"/>
    <w:rsid w:val="0037374D"/>
    <w:rsid w:val="003766FC"/>
    <w:rsid w:val="00377C82"/>
    <w:rsid w:val="003849FE"/>
    <w:rsid w:val="0038779D"/>
    <w:rsid w:val="003909A4"/>
    <w:rsid w:val="00391129"/>
    <w:rsid w:val="00391A08"/>
    <w:rsid w:val="00393FB3"/>
    <w:rsid w:val="003A592A"/>
    <w:rsid w:val="003A6D47"/>
    <w:rsid w:val="003A6E5A"/>
    <w:rsid w:val="003B0EF4"/>
    <w:rsid w:val="003B412F"/>
    <w:rsid w:val="003B5999"/>
    <w:rsid w:val="003B60A1"/>
    <w:rsid w:val="003C2C88"/>
    <w:rsid w:val="003D1936"/>
    <w:rsid w:val="003D3C3B"/>
    <w:rsid w:val="003D65E5"/>
    <w:rsid w:val="003D7F60"/>
    <w:rsid w:val="003E3942"/>
    <w:rsid w:val="003F1E24"/>
    <w:rsid w:val="003F63F9"/>
    <w:rsid w:val="003F7E11"/>
    <w:rsid w:val="004003B2"/>
    <w:rsid w:val="004016AE"/>
    <w:rsid w:val="00401834"/>
    <w:rsid w:val="0040251A"/>
    <w:rsid w:val="00402E54"/>
    <w:rsid w:val="00411C6F"/>
    <w:rsid w:val="00413125"/>
    <w:rsid w:val="0042056A"/>
    <w:rsid w:val="004217D6"/>
    <w:rsid w:val="00425155"/>
    <w:rsid w:val="00425D09"/>
    <w:rsid w:val="00426675"/>
    <w:rsid w:val="004275CE"/>
    <w:rsid w:val="0042782F"/>
    <w:rsid w:val="004401E1"/>
    <w:rsid w:val="00445A58"/>
    <w:rsid w:val="00451D22"/>
    <w:rsid w:val="00452634"/>
    <w:rsid w:val="00470583"/>
    <w:rsid w:val="00471031"/>
    <w:rsid w:val="00472191"/>
    <w:rsid w:val="0047341B"/>
    <w:rsid w:val="0047370D"/>
    <w:rsid w:val="00480D32"/>
    <w:rsid w:val="00483447"/>
    <w:rsid w:val="00484561"/>
    <w:rsid w:val="0049101D"/>
    <w:rsid w:val="004930BD"/>
    <w:rsid w:val="00493D8D"/>
    <w:rsid w:val="00495C0D"/>
    <w:rsid w:val="00495EA3"/>
    <w:rsid w:val="00495EA8"/>
    <w:rsid w:val="004A0D4A"/>
    <w:rsid w:val="004A0E51"/>
    <w:rsid w:val="004A1596"/>
    <w:rsid w:val="004A559C"/>
    <w:rsid w:val="004A6197"/>
    <w:rsid w:val="004A6AF0"/>
    <w:rsid w:val="004A6F7A"/>
    <w:rsid w:val="004B4CFF"/>
    <w:rsid w:val="004C48F2"/>
    <w:rsid w:val="004C6C56"/>
    <w:rsid w:val="004D0E0F"/>
    <w:rsid w:val="004D3017"/>
    <w:rsid w:val="004D7AE5"/>
    <w:rsid w:val="004D7F7F"/>
    <w:rsid w:val="004E010C"/>
    <w:rsid w:val="004E1FB1"/>
    <w:rsid w:val="004E7714"/>
    <w:rsid w:val="004F008E"/>
    <w:rsid w:val="004F5ECB"/>
    <w:rsid w:val="0050708C"/>
    <w:rsid w:val="00507966"/>
    <w:rsid w:val="00510002"/>
    <w:rsid w:val="005108B4"/>
    <w:rsid w:val="00513339"/>
    <w:rsid w:val="00516742"/>
    <w:rsid w:val="005266AF"/>
    <w:rsid w:val="00527F4F"/>
    <w:rsid w:val="005309F4"/>
    <w:rsid w:val="00537A0D"/>
    <w:rsid w:val="0054172C"/>
    <w:rsid w:val="0055586C"/>
    <w:rsid w:val="005571A9"/>
    <w:rsid w:val="00557F2E"/>
    <w:rsid w:val="00557F4B"/>
    <w:rsid w:val="00560EB6"/>
    <w:rsid w:val="00565619"/>
    <w:rsid w:val="00565C99"/>
    <w:rsid w:val="0056706B"/>
    <w:rsid w:val="00567423"/>
    <w:rsid w:val="00567A53"/>
    <w:rsid w:val="00570647"/>
    <w:rsid w:val="00574E4C"/>
    <w:rsid w:val="00576972"/>
    <w:rsid w:val="00590C64"/>
    <w:rsid w:val="00591C46"/>
    <w:rsid w:val="005925C0"/>
    <w:rsid w:val="00596D39"/>
    <w:rsid w:val="005A2521"/>
    <w:rsid w:val="005B1EBC"/>
    <w:rsid w:val="005B30BF"/>
    <w:rsid w:val="005B372E"/>
    <w:rsid w:val="005C5783"/>
    <w:rsid w:val="005D139B"/>
    <w:rsid w:val="005D13FF"/>
    <w:rsid w:val="005D19D4"/>
    <w:rsid w:val="005D3012"/>
    <w:rsid w:val="005D3D6D"/>
    <w:rsid w:val="005D7210"/>
    <w:rsid w:val="005E17AC"/>
    <w:rsid w:val="005E3DCA"/>
    <w:rsid w:val="005E6E45"/>
    <w:rsid w:val="005E7495"/>
    <w:rsid w:val="005F0AA2"/>
    <w:rsid w:val="005F0BB4"/>
    <w:rsid w:val="005F627A"/>
    <w:rsid w:val="005F6D2D"/>
    <w:rsid w:val="005F7A9D"/>
    <w:rsid w:val="00603372"/>
    <w:rsid w:val="00603777"/>
    <w:rsid w:val="00603942"/>
    <w:rsid w:val="0060496F"/>
    <w:rsid w:val="00605439"/>
    <w:rsid w:val="00607D27"/>
    <w:rsid w:val="00616C4F"/>
    <w:rsid w:val="00617736"/>
    <w:rsid w:val="00623E6D"/>
    <w:rsid w:val="00625AC2"/>
    <w:rsid w:val="006264A0"/>
    <w:rsid w:val="00626C42"/>
    <w:rsid w:val="006271F0"/>
    <w:rsid w:val="00630D8B"/>
    <w:rsid w:val="00633C38"/>
    <w:rsid w:val="0063591F"/>
    <w:rsid w:val="00641583"/>
    <w:rsid w:val="00644B06"/>
    <w:rsid w:val="00646826"/>
    <w:rsid w:val="00646AB7"/>
    <w:rsid w:val="00651509"/>
    <w:rsid w:val="00651DDB"/>
    <w:rsid w:val="00652384"/>
    <w:rsid w:val="00653AFA"/>
    <w:rsid w:val="00653E65"/>
    <w:rsid w:val="00657D33"/>
    <w:rsid w:val="006600F3"/>
    <w:rsid w:val="00665EB3"/>
    <w:rsid w:val="00673ED0"/>
    <w:rsid w:val="006815E9"/>
    <w:rsid w:val="00682221"/>
    <w:rsid w:val="0068560D"/>
    <w:rsid w:val="006864C9"/>
    <w:rsid w:val="00687D75"/>
    <w:rsid w:val="00691E2A"/>
    <w:rsid w:val="00694EF2"/>
    <w:rsid w:val="0069719D"/>
    <w:rsid w:val="006A2128"/>
    <w:rsid w:val="006A5D15"/>
    <w:rsid w:val="006B1983"/>
    <w:rsid w:val="006B2DD4"/>
    <w:rsid w:val="006B3DEC"/>
    <w:rsid w:val="006B4520"/>
    <w:rsid w:val="006B52BC"/>
    <w:rsid w:val="006C4B31"/>
    <w:rsid w:val="006C5B51"/>
    <w:rsid w:val="006C7F86"/>
    <w:rsid w:val="006D4E12"/>
    <w:rsid w:val="006F2303"/>
    <w:rsid w:val="006F463A"/>
    <w:rsid w:val="00700927"/>
    <w:rsid w:val="00701E2B"/>
    <w:rsid w:val="0070209D"/>
    <w:rsid w:val="0070283A"/>
    <w:rsid w:val="00702FED"/>
    <w:rsid w:val="007104D6"/>
    <w:rsid w:val="00710F55"/>
    <w:rsid w:val="00713EF2"/>
    <w:rsid w:val="007143C9"/>
    <w:rsid w:val="00716BB4"/>
    <w:rsid w:val="00720E1D"/>
    <w:rsid w:val="0072134A"/>
    <w:rsid w:val="007243DE"/>
    <w:rsid w:val="00724447"/>
    <w:rsid w:val="00724C45"/>
    <w:rsid w:val="00727201"/>
    <w:rsid w:val="00731DEC"/>
    <w:rsid w:val="00732B45"/>
    <w:rsid w:val="007447B9"/>
    <w:rsid w:val="00750C2F"/>
    <w:rsid w:val="007553E8"/>
    <w:rsid w:val="00755E15"/>
    <w:rsid w:val="00760B09"/>
    <w:rsid w:val="00760C93"/>
    <w:rsid w:val="00761D41"/>
    <w:rsid w:val="00765D57"/>
    <w:rsid w:val="007669F0"/>
    <w:rsid w:val="0077495E"/>
    <w:rsid w:val="007758A4"/>
    <w:rsid w:val="0078204F"/>
    <w:rsid w:val="00782C27"/>
    <w:rsid w:val="00785B2A"/>
    <w:rsid w:val="007901B9"/>
    <w:rsid w:val="007A0D5A"/>
    <w:rsid w:val="007A3A88"/>
    <w:rsid w:val="007A4FD8"/>
    <w:rsid w:val="007A7526"/>
    <w:rsid w:val="007B0143"/>
    <w:rsid w:val="007B1E44"/>
    <w:rsid w:val="007B66AE"/>
    <w:rsid w:val="007C0957"/>
    <w:rsid w:val="007C0B00"/>
    <w:rsid w:val="007C46AD"/>
    <w:rsid w:val="007C653A"/>
    <w:rsid w:val="007D0D2C"/>
    <w:rsid w:val="007D2609"/>
    <w:rsid w:val="007D5279"/>
    <w:rsid w:val="007D7C9A"/>
    <w:rsid w:val="007E2B6C"/>
    <w:rsid w:val="007E325B"/>
    <w:rsid w:val="007E563C"/>
    <w:rsid w:val="007E7BEF"/>
    <w:rsid w:val="007F0983"/>
    <w:rsid w:val="007F731B"/>
    <w:rsid w:val="0080195D"/>
    <w:rsid w:val="00801CBA"/>
    <w:rsid w:val="00806C85"/>
    <w:rsid w:val="0081022E"/>
    <w:rsid w:val="00812DED"/>
    <w:rsid w:val="00820506"/>
    <w:rsid w:val="008232E0"/>
    <w:rsid w:val="0082473D"/>
    <w:rsid w:val="00830ED8"/>
    <w:rsid w:val="00831796"/>
    <w:rsid w:val="00841373"/>
    <w:rsid w:val="0084395A"/>
    <w:rsid w:val="008502D6"/>
    <w:rsid w:val="008639DB"/>
    <w:rsid w:val="00863E0F"/>
    <w:rsid w:val="00863E84"/>
    <w:rsid w:val="008668D9"/>
    <w:rsid w:val="00874CE8"/>
    <w:rsid w:val="00875CE4"/>
    <w:rsid w:val="00877F77"/>
    <w:rsid w:val="00885A70"/>
    <w:rsid w:val="008879C0"/>
    <w:rsid w:val="00892FDD"/>
    <w:rsid w:val="008942ED"/>
    <w:rsid w:val="0089501C"/>
    <w:rsid w:val="008A48FC"/>
    <w:rsid w:val="008A6E99"/>
    <w:rsid w:val="008A7854"/>
    <w:rsid w:val="008B1E85"/>
    <w:rsid w:val="008B2048"/>
    <w:rsid w:val="008B32BD"/>
    <w:rsid w:val="008B461E"/>
    <w:rsid w:val="008C11AC"/>
    <w:rsid w:val="008C19C0"/>
    <w:rsid w:val="008C4747"/>
    <w:rsid w:val="008C51EA"/>
    <w:rsid w:val="008C6D9C"/>
    <w:rsid w:val="008C6EF2"/>
    <w:rsid w:val="008D3F54"/>
    <w:rsid w:val="008D41C3"/>
    <w:rsid w:val="008D57BA"/>
    <w:rsid w:val="008D5E07"/>
    <w:rsid w:val="008E0B2B"/>
    <w:rsid w:val="008E2E1F"/>
    <w:rsid w:val="008F0E29"/>
    <w:rsid w:val="008F0ECE"/>
    <w:rsid w:val="008F116C"/>
    <w:rsid w:val="00901826"/>
    <w:rsid w:val="00901CEE"/>
    <w:rsid w:val="009031B6"/>
    <w:rsid w:val="00903CA9"/>
    <w:rsid w:val="00906A71"/>
    <w:rsid w:val="009156E6"/>
    <w:rsid w:val="009159E2"/>
    <w:rsid w:val="009176C4"/>
    <w:rsid w:val="00924D07"/>
    <w:rsid w:val="00925E2D"/>
    <w:rsid w:val="00931E25"/>
    <w:rsid w:val="00940DB3"/>
    <w:rsid w:val="00941E66"/>
    <w:rsid w:val="009453A3"/>
    <w:rsid w:val="00954CAF"/>
    <w:rsid w:val="0095710D"/>
    <w:rsid w:val="00971773"/>
    <w:rsid w:val="00973D6E"/>
    <w:rsid w:val="00982F94"/>
    <w:rsid w:val="00986F6E"/>
    <w:rsid w:val="00990222"/>
    <w:rsid w:val="0099155C"/>
    <w:rsid w:val="00992FB0"/>
    <w:rsid w:val="00994DB2"/>
    <w:rsid w:val="00995E31"/>
    <w:rsid w:val="009A73F9"/>
    <w:rsid w:val="009A7BF0"/>
    <w:rsid w:val="009B5AFF"/>
    <w:rsid w:val="009C08D7"/>
    <w:rsid w:val="009C13AB"/>
    <w:rsid w:val="009C150D"/>
    <w:rsid w:val="009C7F56"/>
    <w:rsid w:val="009D228C"/>
    <w:rsid w:val="009D68F8"/>
    <w:rsid w:val="009D7611"/>
    <w:rsid w:val="009E12B5"/>
    <w:rsid w:val="009F3026"/>
    <w:rsid w:val="009F3F2E"/>
    <w:rsid w:val="009F54E2"/>
    <w:rsid w:val="009F5B47"/>
    <w:rsid w:val="009F6108"/>
    <w:rsid w:val="00A02A88"/>
    <w:rsid w:val="00A04D36"/>
    <w:rsid w:val="00A13E81"/>
    <w:rsid w:val="00A17C89"/>
    <w:rsid w:val="00A21D82"/>
    <w:rsid w:val="00A2354E"/>
    <w:rsid w:val="00A42494"/>
    <w:rsid w:val="00A43B0A"/>
    <w:rsid w:val="00A46ABF"/>
    <w:rsid w:val="00A50543"/>
    <w:rsid w:val="00A523FA"/>
    <w:rsid w:val="00A53ACC"/>
    <w:rsid w:val="00A710C3"/>
    <w:rsid w:val="00A82E5C"/>
    <w:rsid w:val="00A839E6"/>
    <w:rsid w:val="00A84946"/>
    <w:rsid w:val="00A86323"/>
    <w:rsid w:val="00A866EB"/>
    <w:rsid w:val="00A87D95"/>
    <w:rsid w:val="00A90173"/>
    <w:rsid w:val="00A91043"/>
    <w:rsid w:val="00A93D9B"/>
    <w:rsid w:val="00A94261"/>
    <w:rsid w:val="00A94DD5"/>
    <w:rsid w:val="00AA0506"/>
    <w:rsid w:val="00AA31A3"/>
    <w:rsid w:val="00AA6A54"/>
    <w:rsid w:val="00AB2B5C"/>
    <w:rsid w:val="00AB2B5D"/>
    <w:rsid w:val="00AB32FC"/>
    <w:rsid w:val="00AB7442"/>
    <w:rsid w:val="00AB7843"/>
    <w:rsid w:val="00AC2D76"/>
    <w:rsid w:val="00AC39C6"/>
    <w:rsid w:val="00AC4202"/>
    <w:rsid w:val="00AC4A09"/>
    <w:rsid w:val="00AC4FF1"/>
    <w:rsid w:val="00AC5F8C"/>
    <w:rsid w:val="00AD0B08"/>
    <w:rsid w:val="00AD33EF"/>
    <w:rsid w:val="00AD5714"/>
    <w:rsid w:val="00AD71E0"/>
    <w:rsid w:val="00AD76E1"/>
    <w:rsid w:val="00AD7A6A"/>
    <w:rsid w:val="00AE0F92"/>
    <w:rsid w:val="00AE6493"/>
    <w:rsid w:val="00AF1303"/>
    <w:rsid w:val="00AF72A0"/>
    <w:rsid w:val="00B0457A"/>
    <w:rsid w:val="00B05DE6"/>
    <w:rsid w:val="00B0622A"/>
    <w:rsid w:val="00B132EB"/>
    <w:rsid w:val="00B200DC"/>
    <w:rsid w:val="00B22AC1"/>
    <w:rsid w:val="00B26B59"/>
    <w:rsid w:val="00B27904"/>
    <w:rsid w:val="00B402F6"/>
    <w:rsid w:val="00B40BFB"/>
    <w:rsid w:val="00B528BF"/>
    <w:rsid w:val="00B615D4"/>
    <w:rsid w:val="00B70F41"/>
    <w:rsid w:val="00B73BE5"/>
    <w:rsid w:val="00B741B0"/>
    <w:rsid w:val="00B7438B"/>
    <w:rsid w:val="00B76152"/>
    <w:rsid w:val="00B861A4"/>
    <w:rsid w:val="00B861F3"/>
    <w:rsid w:val="00B91027"/>
    <w:rsid w:val="00B92801"/>
    <w:rsid w:val="00B952D4"/>
    <w:rsid w:val="00B96128"/>
    <w:rsid w:val="00BA13D1"/>
    <w:rsid w:val="00BA52EE"/>
    <w:rsid w:val="00BA7CE1"/>
    <w:rsid w:val="00BB3A88"/>
    <w:rsid w:val="00BB4CFD"/>
    <w:rsid w:val="00BB6840"/>
    <w:rsid w:val="00BC41A3"/>
    <w:rsid w:val="00BC7144"/>
    <w:rsid w:val="00BD28C6"/>
    <w:rsid w:val="00BF29EB"/>
    <w:rsid w:val="00BF7848"/>
    <w:rsid w:val="00C015BB"/>
    <w:rsid w:val="00C0316B"/>
    <w:rsid w:val="00C05420"/>
    <w:rsid w:val="00C10D8F"/>
    <w:rsid w:val="00C14485"/>
    <w:rsid w:val="00C202B2"/>
    <w:rsid w:val="00C21FAC"/>
    <w:rsid w:val="00C247DA"/>
    <w:rsid w:val="00C24A4A"/>
    <w:rsid w:val="00C25328"/>
    <w:rsid w:val="00C27E01"/>
    <w:rsid w:val="00C35F7F"/>
    <w:rsid w:val="00C402A6"/>
    <w:rsid w:val="00C409E0"/>
    <w:rsid w:val="00C43F50"/>
    <w:rsid w:val="00C510DF"/>
    <w:rsid w:val="00C51CC5"/>
    <w:rsid w:val="00C549D5"/>
    <w:rsid w:val="00C56979"/>
    <w:rsid w:val="00C62B95"/>
    <w:rsid w:val="00C63981"/>
    <w:rsid w:val="00C64022"/>
    <w:rsid w:val="00C66DA9"/>
    <w:rsid w:val="00C725BE"/>
    <w:rsid w:val="00C76474"/>
    <w:rsid w:val="00C770BA"/>
    <w:rsid w:val="00C82405"/>
    <w:rsid w:val="00C852BE"/>
    <w:rsid w:val="00C87534"/>
    <w:rsid w:val="00C91728"/>
    <w:rsid w:val="00C91FD8"/>
    <w:rsid w:val="00C92989"/>
    <w:rsid w:val="00C95B4C"/>
    <w:rsid w:val="00C97B52"/>
    <w:rsid w:val="00CA2933"/>
    <w:rsid w:val="00CA5A62"/>
    <w:rsid w:val="00CB380B"/>
    <w:rsid w:val="00CB3E5B"/>
    <w:rsid w:val="00CB4BE0"/>
    <w:rsid w:val="00CB52E4"/>
    <w:rsid w:val="00CB551F"/>
    <w:rsid w:val="00CB6991"/>
    <w:rsid w:val="00CB7A5A"/>
    <w:rsid w:val="00CB7D37"/>
    <w:rsid w:val="00CC0343"/>
    <w:rsid w:val="00CC09EE"/>
    <w:rsid w:val="00CC0C33"/>
    <w:rsid w:val="00CC1806"/>
    <w:rsid w:val="00CC34E6"/>
    <w:rsid w:val="00CC48E0"/>
    <w:rsid w:val="00CC77F2"/>
    <w:rsid w:val="00CC78E0"/>
    <w:rsid w:val="00CD451D"/>
    <w:rsid w:val="00CE291F"/>
    <w:rsid w:val="00CE3CBF"/>
    <w:rsid w:val="00CE41DB"/>
    <w:rsid w:val="00CE6169"/>
    <w:rsid w:val="00CF2CA7"/>
    <w:rsid w:val="00CF32C9"/>
    <w:rsid w:val="00CF6929"/>
    <w:rsid w:val="00D00690"/>
    <w:rsid w:val="00D03659"/>
    <w:rsid w:val="00D10C6C"/>
    <w:rsid w:val="00D11AAB"/>
    <w:rsid w:val="00D13F88"/>
    <w:rsid w:val="00D14C8E"/>
    <w:rsid w:val="00D17A40"/>
    <w:rsid w:val="00D21E1B"/>
    <w:rsid w:val="00D23468"/>
    <w:rsid w:val="00D30EC4"/>
    <w:rsid w:val="00D337EE"/>
    <w:rsid w:val="00D34473"/>
    <w:rsid w:val="00D349E3"/>
    <w:rsid w:val="00D35666"/>
    <w:rsid w:val="00D36ABF"/>
    <w:rsid w:val="00D42544"/>
    <w:rsid w:val="00D464F9"/>
    <w:rsid w:val="00D5478D"/>
    <w:rsid w:val="00D60994"/>
    <w:rsid w:val="00D62689"/>
    <w:rsid w:val="00D635F5"/>
    <w:rsid w:val="00D650CA"/>
    <w:rsid w:val="00D65F48"/>
    <w:rsid w:val="00D74264"/>
    <w:rsid w:val="00D744A5"/>
    <w:rsid w:val="00D77AFF"/>
    <w:rsid w:val="00D841A7"/>
    <w:rsid w:val="00D926E4"/>
    <w:rsid w:val="00D95354"/>
    <w:rsid w:val="00DA0A08"/>
    <w:rsid w:val="00DB2F5A"/>
    <w:rsid w:val="00DB7146"/>
    <w:rsid w:val="00DC069B"/>
    <w:rsid w:val="00DD1612"/>
    <w:rsid w:val="00DD3A0E"/>
    <w:rsid w:val="00DE14DA"/>
    <w:rsid w:val="00DE1A5B"/>
    <w:rsid w:val="00DE2571"/>
    <w:rsid w:val="00DE2B67"/>
    <w:rsid w:val="00DE2BC7"/>
    <w:rsid w:val="00DE3F67"/>
    <w:rsid w:val="00DF5B67"/>
    <w:rsid w:val="00E01B5C"/>
    <w:rsid w:val="00E02184"/>
    <w:rsid w:val="00E04407"/>
    <w:rsid w:val="00E076A5"/>
    <w:rsid w:val="00E10947"/>
    <w:rsid w:val="00E13682"/>
    <w:rsid w:val="00E20A0F"/>
    <w:rsid w:val="00E2151B"/>
    <w:rsid w:val="00E268D9"/>
    <w:rsid w:val="00E30731"/>
    <w:rsid w:val="00E343D7"/>
    <w:rsid w:val="00E343E8"/>
    <w:rsid w:val="00E4028C"/>
    <w:rsid w:val="00E508CA"/>
    <w:rsid w:val="00E52E20"/>
    <w:rsid w:val="00E52F3F"/>
    <w:rsid w:val="00E532CC"/>
    <w:rsid w:val="00E6090A"/>
    <w:rsid w:val="00E64ECE"/>
    <w:rsid w:val="00E65748"/>
    <w:rsid w:val="00E81296"/>
    <w:rsid w:val="00E82507"/>
    <w:rsid w:val="00E93F97"/>
    <w:rsid w:val="00E96192"/>
    <w:rsid w:val="00E973D6"/>
    <w:rsid w:val="00EA06AB"/>
    <w:rsid w:val="00EA2E98"/>
    <w:rsid w:val="00EA4A17"/>
    <w:rsid w:val="00EB0713"/>
    <w:rsid w:val="00EB0FB0"/>
    <w:rsid w:val="00EB458E"/>
    <w:rsid w:val="00EB5BB7"/>
    <w:rsid w:val="00EB5BFA"/>
    <w:rsid w:val="00EB7D31"/>
    <w:rsid w:val="00EC03F1"/>
    <w:rsid w:val="00EC1982"/>
    <w:rsid w:val="00EC49EC"/>
    <w:rsid w:val="00EC5528"/>
    <w:rsid w:val="00EC7A97"/>
    <w:rsid w:val="00ED53AE"/>
    <w:rsid w:val="00ED62C6"/>
    <w:rsid w:val="00ED698D"/>
    <w:rsid w:val="00EE6780"/>
    <w:rsid w:val="00EF0465"/>
    <w:rsid w:val="00EF1C00"/>
    <w:rsid w:val="00EF4459"/>
    <w:rsid w:val="00F060F8"/>
    <w:rsid w:val="00F06187"/>
    <w:rsid w:val="00F102AA"/>
    <w:rsid w:val="00F11E1D"/>
    <w:rsid w:val="00F13ECD"/>
    <w:rsid w:val="00F161B6"/>
    <w:rsid w:val="00F238F9"/>
    <w:rsid w:val="00F2495D"/>
    <w:rsid w:val="00F252D7"/>
    <w:rsid w:val="00F25EC7"/>
    <w:rsid w:val="00F305AA"/>
    <w:rsid w:val="00F30E64"/>
    <w:rsid w:val="00F335FB"/>
    <w:rsid w:val="00F359BB"/>
    <w:rsid w:val="00F3646F"/>
    <w:rsid w:val="00F36FC7"/>
    <w:rsid w:val="00F371ED"/>
    <w:rsid w:val="00F3733C"/>
    <w:rsid w:val="00F406BD"/>
    <w:rsid w:val="00F42D63"/>
    <w:rsid w:val="00F44B00"/>
    <w:rsid w:val="00F460CB"/>
    <w:rsid w:val="00F50BB5"/>
    <w:rsid w:val="00F60CAC"/>
    <w:rsid w:val="00F61CFA"/>
    <w:rsid w:val="00F639B3"/>
    <w:rsid w:val="00F64D3A"/>
    <w:rsid w:val="00F65B20"/>
    <w:rsid w:val="00F700B3"/>
    <w:rsid w:val="00F74060"/>
    <w:rsid w:val="00F753E2"/>
    <w:rsid w:val="00F81764"/>
    <w:rsid w:val="00F8446B"/>
    <w:rsid w:val="00F849A0"/>
    <w:rsid w:val="00F8548B"/>
    <w:rsid w:val="00F91B9F"/>
    <w:rsid w:val="00F935CA"/>
    <w:rsid w:val="00F9490A"/>
    <w:rsid w:val="00F95134"/>
    <w:rsid w:val="00FA191D"/>
    <w:rsid w:val="00FA4F43"/>
    <w:rsid w:val="00FA5DB5"/>
    <w:rsid w:val="00FB1EF0"/>
    <w:rsid w:val="00FC0B7E"/>
    <w:rsid w:val="00FC4B0F"/>
    <w:rsid w:val="00FC6C42"/>
    <w:rsid w:val="00FC71BB"/>
    <w:rsid w:val="00FD5E44"/>
    <w:rsid w:val="00FD65CD"/>
    <w:rsid w:val="00FE0B06"/>
    <w:rsid w:val="00FE1C7F"/>
    <w:rsid w:val="00FE7768"/>
    <w:rsid w:val="01259CBE"/>
    <w:rsid w:val="02764951"/>
    <w:rsid w:val="02B8D409"/>
    <w:rsid w:val="03157787"/>
    <w:rsid w:val="03711F28"/>
    <w:rsid w:val="05629CB4"/>
    <w:rsid w:val="07C4419C"/>
    <w:rsid w:val="0AC931B0"/>
    <w:rsid w:val="0D0D42AB"/>
    <w:rsid w:val="0F048DC2"/>
    <w:rsid w:val="0F81CBF2"/>
    <w:rsid w:val="11F3EB5E"/>
    <w:rsid w:val="1353C6D4"/>
    <w:rsid w:val="1C42CEC8"/>
    <w:rsid w:val="1D7A44B0"/>
    <w:rsid w:val="1F54CC59"/>
    <w:rsid w:val="22A7B476"/>
    <w:rsid w:val="251F7043"/>
    <w:rsid w:val="252549A4"/>
    <w:rsid w:val="25D2B4DD"/>
    <w:rsid w:val="2964C380"/>
    <w:rsid w:val="2A52A1F1"/>
    <w:rsid w:val="2AFD6EC6"/>
    <w:rsid w:val="2DC6D84C"/>
    <w:rsid w:val="309B1C44"/>
    <w:rsid w:val="30F1E73C"/>
    <w:rsid w:val="3313A5F4"/>
    <w:rsid w:val="33D4DE19"/>
    <w:rsid w:val="3479B1E6"/>
    <w:rsid w:val="36CEB95A"/>
    <w:rsid w:val="3714E38C"/>
    <w:rsid w:val="3CC702D0"/>
    <w:rsid w:val="3E25D8D6"/>
    <w:rsid w:val="4040E926"/>
    <w:rsid w:val="4548205F"/>
    <w:rsid w:val="4609D5DA"/>
    <w:rsid w:val="4A8D4B09"/>
    <w:rsid w:val="4B9AFB90"/>
    <w:rsid w:val="4F40661F"/>
    <w:rsid w:val="4F714B52"/>
    <w:rsid w:val="5105A7CA"/>
    <w:rsid w:val="542091CE"/>
    <w:rsid w:val="56EA127C"/>
    <w:rsid w:val="584D3523"/>
    <w:rsid w:val="59A2D509"/>
    <w:rsid w:val="5A85DFF6"/>
    <w:rsid w:val="5C918FD2"/>
    <w:rsid w:val="5E97E5A2"/>
    <w:rsid w:val="60A399FB"/>
    <w:rsid w:val="630F8C2D"/>
    <w:rsid w:val="69F2769E"/>
    <w:rsid w:val="7179B22F"/>
    <w:rsid w:val="71F1E8DF"/>
    <w:rsid w:val="7F019C40"/>
    <w:rsid w:val="7F266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B161092A-0DFB-4335-9CF1-DAA53301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customStyle="1" w:styleId="Default">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customStyle="1" w:styleId="CommentTextChar">
    <w:name w:val="Comment Text Char"/>
    <w:basedOn w:val="DefaultParagraphFont"/>
    <w:link w:val="CommentText"/>
    <w:uiPriority w:val="99"/>
    <w:rsid w:val="000974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customStyle="1" w:styleId="CommentSubjectChar">
    <w:name w:val="Comment Subject Char"/>
    <w:basedOn w:val="CommentTextChar"/>
    <w:link w:val="CommentSubject"/>
    <w:uiPriority w:val="99"/>
    <w:semiHidden/>
    <w:rsid w:val="000974C7"/>
    <w:rPr>
      <w:rFonts w:ascii="Times New Roman" w:eastAsia="Times New Roman" w:hAnsi="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eastAsia="Times New Roman" w:hAnsi="Times New Roman" w:cs="Times New Roman"/>
      <w:sz w:val="24"/>
      <w:szCs w:val="24"/>
    </w:rPr>
  </w:style>
  <w:style w:type="paragraph" w:customStyle="1" w:styleId="xmsonormal">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057">
      <w:bodyDiv w:val="1"/>
      <w:marLeft w:val="0"/>
      <w:marRight w:val="0"/>
      <w:marTop w:val="0"/>
      <w:marBottom w:val="0"/>
      <w:divBdr>
        <w:top w:val="none" w:sz="0" w:space="0" w:color="auto"/>
        <w:left w:val="none" w:sz="0" w:space="0" w:color="auto"/>
        <w:bottom w:val="none" w:sz="0" w:space="0" w:color="auto"/>
        <w:right w:val="none" w:sz="0" w:space="0" w:color="auto"/>
      </w:divBdr>
    </w:div>
    <w:div w:id="913202033">
      <w:bodyDiv w:val="1"/>
      <w:marLeft w:val="0"/>
      <w:marRight w:val="0"/>
      <w:marTop w:val="0"/>
      <w:marBottom w:val="0"/>
      <w:divBdr>
        <w:top w:val="none" w:sz="0" w:space="0" w:color="auto"/>
        <w:left w:val="none" w:sz="0" w:space="0" w:color="auto"/>
        <w:bottom w:val="none" w:sz="0" w:space="0" w:color="auto"/>
        <w:right w:val="none" w:sz="0" w:space="0" w:color="auto"/>
      </w:divBdr>
    </w:div>
    <w:div w:id="9846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4.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Will Webster</cp:lastModifiedBy>
  <cp:revision>2</cp:revision>
  <cp:lastPrinted>2023-03-20T10:01:00Z</cp:lastPrinted>
  <dcterms:created xsi:type="dcterms:W3CDTF">2026-06-01T08:14:00Z</dcterms:created>
  <dcterms:modified xsi:type="dcterms:W3CDTF">2026-06-01T08:14:00Z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